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65699">
      <w:pPr>
        <w:jc w:val="left"/>
        <w:outlineLvl w:val="0"/>
        <w:rPr>
          <w:rFonts w:hint="eastAsia" w:ascii="仿宋_GB2312" w:hAnsi="仿宋_GB2312" w:eastAsia="仿宋_GB2312" w:cs="仿宋_GB2312"/>
          <w:b/>
          <w:bCs/>
          <w:sz w:val="32"/>
          <w:szCs w:val="32"/>
        </w:rPr>
      </w:pPr>
    </w:p>
    <w:p w14:paraId="1FE519BB">
      <w:pPr>
        <w:jc w:val="center"/>
        <w:rPr>
          <w:rFonts w:hint="eastAsia" w:ascii="仿宋_GB2312" w:hAnsi="仿宋_GB2312" w:eastAsia="仿宋_GB2312" w:cs="仿宋_GB2312"/>
          <w:b/>
          <w:bCs/>
          <w:sz w:val="44"/>
          <w:szCs w:val="44"/>
        </w:rPr>
      </w:pPr>
    </w:p>
    <w:p w14:paraId="3318CEDC">
      <w:pPr>
        <w:jc w:val="center"/>
        <w:rPr>
          <w:rFonts w:hint="eastAsia" w:ascii="仿宋_GB2312" w:hAnsi="仿宋_GB2312" w:eastAsia="仿宋_GB2312" w:cs="仿宋_GB2312"/>
          <w:b/>
          <w:bCs/>
          <w:sz w:val="44"/>
          <w:szCs w:val="44"/>
        </w:rPr>
      </w:pPr>
    </w:p>
    <w:p w14:paraId="59C4A30A">
      <w:pPr>
        <w:jc w:val="center"/>
        <w:rPr>
          <w:rFonts w:hint="eastAsia" w:ascii="仿宋_GB2312" w:hAnsi="仿宋_GB2312" w:eastAsia="仿宋_GB2312" w:cs="仿宋_GB2312"/>
          <w:b/>
          <w:bCs/>
          <w:sz w:val="44"/>
          <w:szCs w:val="44"/>
        </w:rPr>
      </w:pPr>
    </w:p>
    <w:p w14:paraId="67AF9DA8">
      <w:pPr>
        <w:jc w:val="center"/>
        <w:rPr>
          <w:rFonts w:hint="eastAsia" w:ascii="仿宋_GB2312" w:hAnsi="仿宋_GB2312" w:eastAsia="仿宋_GB2312" w:cs="仿宋_GB2312"/>
          <w:b/>
          <w:bCs/>
          <w:sz w:val="44"/>
          <w:szCs w:val="44"/>
        </w:rPr>
      </w:pPr>
    </w:p>
    <w:p w14:paraId="5F2C41BB">
      <w:pPr>
        <w:jc w:val="center"/>
        <w:rPr>
          <w:rFonts w:hint="eastAsia" w:ascii="宋体" w:hAnsi="宋体" w:eastAsia="宋体" w:cs="宋体"/>
          <w:sz w:val="48"/>
          <w:szCs w:val="48"/>
          <w:lang w:eastAsia="zh-CN"/>
        </w:rPr>
      </w:pPr>
      <w:r>
        <w:rPr>
          <w:rFonts w:hint="eastAsia" w:ascii="宋体" w:hAnsi="宋体" w:eastAsia="宋体" w:cs="宋体"/>
          <w:sz w:val="48"/>
          <w:szCs w:val="48"/>
          <w:lang w:eastAsia="zh-CN"/>
        </w:rPr>
        <w:t>青岛市职业技能竞赛</w:t>
      </w:r>
    </w:p>
    <w:p w14:paraId="09ABB9A7">
      <w:pPr>
        <w:jc w:val="center"/>
        <w:rPr>
          <w:rFonts w:hint="eastAsia" w:ascii="方正仿宋_GB2312" w:hAnsi="方正仿宋_GB2312" w:eastAsia="方正仿宋_GB2312" w:cs="方正仿宋_GB2312"/>
          <w:b/>
          <w:bCs/>
          <w:sz w:val="44"/>
          <w:szCs w:val="44"/>
        </w:rPr>
      </w:pPr>
      <w:r>
        <w:rPr>
          <w:rFonts w:hint="eastAsia" w:ascii="宋体" w:hAnsi="宋体" w:eastAsia="宋体" w:cs="宋体"/>
          <w:sz w:val="48"/>
          <w:szCs w:val="48"/>
          <w:lang w:eastAsia="zh-CN"/>
        </w:rPr>
        <w:t>物业管理师赛项技术工作文件</w:t>
      </w:r>
    </w:p>
    <w:p w14:paraId="1BFE016E">
      <w:pPr>
        <w:jc w:val="center"/>
        <w:rPr>
          <w:rFonts w:hint="eastAsia" w:ascii="仿宋_GB2312" w:hAnsi="仿宋_GB2312" w:eastAsia="仿宋_GB2312" w:cs="仿宋_GB2312"/>
          <w:b/>
          <w:bCs/>
          <w:sz w:val="44"/>
          <w:szCs w:val="44"/>
        </w:rPr>
      </w:pPr>
    </w:p>
    <w:p w14:paraId="7A89908E">
      <w:pPr>
        <w:jc w:val="center"/>
        <w:rPr>
          <w:rFonts w:hint="eastAsia" w:ascii="仿宋_GB2312" w:hAnsi="仿宋_GB2312" w:eastAsia="仿宋_GB2312" w:cs="仿宋_GB2312"/>
          <w:b/>
          <w:bCs/>
          <w:sz w:val="44"/>
          <w:szCs w:val="44"/>
        </w:rPr>
      </w:pPr>
    </w:p>
    <w:p w14:paraId="0A7B8F40">
      <w:pPr>
        <w:jc w:val="center"/>
        <w:rPr>
          <w:rFonts w:hint="eastAsia" w:ascii="仿宋_GB2312" w:hAnsi="仿宋_GB2312" w:eastAsia="仿宋_GB2312" w:cs="仿宋_GB2312"/>
          <w:b/>
          <w:bCs/>
          <w:sz w:val="44"/>
          <w:szCs w:val="44"/>
        </w:rPr>
      </w:pPr>
    </w:p>
    <w:p w14:paraId="413340DF">
      <w:pPr>
        <w:jc w:val="center"/>
        <w:rPr>
          <w:rFonts w:hint="eastAsia" w:ascii="仿宋_GB2312" w:hAnsi="仿宋_GB2312" w:eastAsia="仿宋_GB2312" w:cs="仿宋_GB2312"/>
          <w:b/>
          <w:bCs/>
          <w:sz w:val="44"/>
          <w:szCs w:val="44"/>
        </w:rPr>
      </w:pPr>
    </w:p>
    <w:p w14:paraId="664C94CF">
      <w:pPr>
        <w:jc w:val="center"/>
        <w:rPr>
          <w:rFonts w:hint="eastAsia" w:ascii="仿宋_GB2312" w:hAnsi="仿宋_GB2312" w:eastAsia="仿宋_GB2312" w:cs="仿宋_GB2312"/>
          <w:b/>
          <w:bCs/>
          <w:sz w:val="44"/>
          <w:szCs w:val="44"/>
        </w:rPr>
      </w:pPr>
    </w:p>
    <w:p w14:paraId="22F5B553">
      <w:pPr>
        <w:jc w:val="center"/>
        <w:rPr>
          <w:rFonts w:hint="eastAsia" w:ascii="仿宋_GB2312" w:hAnsi="仿宋_GB2312" w:eastAsia="仿宋_GB2312" w:cs="仿宋_GB2312"/>
          <w:b/>
          <w:bCs/>
          <w:sz w:val="44"/>
          <w:szCs w:val="44"/>
        </w:rPr>
      </w:pPr>
    </w:p>
    <w:p w14:paraId="4739E8C0">
      <w:pPr>
        <w:jc w:val="center"/>
        <w:rPr>
          <w:rFonts w:hint="eastAsia" w:ascii="仿宋_GB2312" w:hAnsi="仿宋_GB2312" w:eastAsia="仿宋_GB2312" w:cs="仿宋_GB2312"/>
          <w:b/>
          <w:bCs/>
          <w:sz w:val="44"/>
          <w:szCs w:val="44"/>
        </w:rPr>
      </w:pPr>
    </w:p>
    <w:p w14:paraId="13A2DF0D">
      <w:pPr>
        <w:jc w:val="center"/>
        <w:rPr>
          <w:rFonts w:hint="eastAsia" w:ascii="仿宋_GB2312" w:hAnsi="仿宋_GB2312" w:eastAsia="仿宋_GB2312" w:cs="仿宋_GB2312"/>
          <w:b/>
          <w:bCs/>
          <w:sz w:val="44"/>
          <w:szCs w:val="44"/>
        </w:rPr>
      </w:pPr>
    </w:p>
    <w:p w14:paraId="6A53AC45">
      <w:pPr>
        <w:jc w:val="center"/>
        <w:rPr>
          <w:rFonts w:hint="eastAsia" w:ascii="方正仿宋_GB2312" w:hAnsi="方正仿宋_GB2312" w:eastAsia="方正仿宋_GB2312" w:cs="方正仿宋_GB2312"/>
          <w:b w:val="0"/>
          <w:bCs w:val="0"/>
          <w:sz w:val="32"/>
          <w:szCs w:val="32"/>
        </w:rPr>
      </w:pPr>
      <w:bookmarkStart w:id="0" w:name="_Toc171927434"/>
      <w:bookmarkStart w:id="1" w:name="_Toc22928"/>
      <w:bookmarkStart w:id="2" w:name="_Toc24839"/>
      <w:bookmarkStart w:id="3" w:name="_Toc29896"/>
      <w:bookmarkStart w:id="4" w:name="_Toc26278"/>
      <w:r>
        <w:rPr>
          <w:rFonts w:hint="eastAsia" w:ascii="方正仿宋_GB2312" w:hAnsi="方正仿宋_GB2312" w:eastAsia="方正仿宋_GB2312" w:cs="方正仿宋_GB2312"/>
          <w:b w:val="0"/>
          <w:bCs w:val="0"/>
          <w:sz w:val="32"/>
          <w:szCs w:val="32"/>
        </w:rPr>
        <w:t>“瑞源杯”职业技能大赛办公室</w:t>
      </w:r>
      <w:bookmarkEnd w:id="0"/>
      <w:bookmarkEnd w:id="1"/>
      <w:bookmarkEnd w:id="2"/>
      <w:bookmarkEnd w:id="3"/>
      <w:bookmarkEnd w:id="4"/>
    </w:p>
    <w:p w14:paraId="2704B5E6">
      <w:pPr>
        <w:jc w:val="center"/>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2025年</w:t>
      </w:r>
      <w:r>
        <w:rPr>
          <w:rFonts w:hint="eastAsia" w:ascii="方正仿宋_GB2312" w:hAnsi="方正仿宋_GB2312" w:eastAsia="方正仿宋_GB2312" w:cs="方正仿宋_GB2312"/>
          <w:b w:val="0"/>
          <w:bCs w:val="0"/>
          <w:sz w:val="32"/>
          <w:szCs w:val="32"/>
          <w:lang w:val="en-US" w:eastAsia="zh-CN"/>
        </w:rPr>
        <w:t>7</w:t>
      </w:r>
      <w:r>
        <w:rPr>
          <w:rFonts w:hint="eastAsia" w:ascii="方正仿宋_GB2312" w:hAnsi="方正仿宋_GB2312" w:eastAsia="方正仿宋_GB2312" w:cs="方正仿宋_GB2312"/>
          <w:b w:val="0"/>
          <w:bCs w:val="0"/>
          <w:sz w:val="32"/>
          <w:szCs w:val="32"/>
        </w:rPr>
        <w:t>月</w:t>
      </w:r>
    </w:p>
    <w:p w14:paraId="7AC3026E">
      <w:pPr>
        <w:jc w:val="center"/>
        <w:rPr>
          <w:rFonts w:hint="eastAsia" w:ascii="仿宋_GB2312" w:hAnsi="仿宋_GB2312" w:eastAsia="仿宋_GB2312" w:cs="仿宋_GB2312"/>
          <w:b/>
          <w:bCs/>
          <w:sz w:val="32"/>
          <w:szCs w:val="32"/>
        </w:rPr>
      </w:pPr>
    </w:p>
    <w:p w14:paraId="264139E9">
      <w:pPr>
        <w:jc w:val="center"/>
        <w:rPr>
          <w:rFonts w:hint="eastAsia" w:ascii="仿宋_GB2312" w:hAnsi="仿宋_GB2312" w:eastAsia="仿宋_GB2312" w:cs="仿宋_GB2312"/>
          <w:b/>
          <w:bCs/>
          <w:sz w:val="32"/>
          <w:szCs w:val="32"/>
        </w:rPr>
      </w:pPr>
    </w:p>
    <w:p w14:paraId="2F57748A">
      <w:pPr>
        <w:jc w:val="center"/>
        <w:rPr>
          <w:rFonts w:hint="eastAsia" w:ascii="仿宋_GB2312" w:hAnsi="仿宋_GB2312" w:eastAsia="仿宋_GB2312" w:cs="仿宋_GB2312"/>
          <w:b/>
          <w:bCs/>
          <w:sz w:val="32"/>
          <w:szCs w:val="32"/>
        </w:rPr>
      </w:pPr>
    </w:p>
    <w:sdt>
      <w:sdtPr>
        <w:rPr>
          <w:rFonts w:asciiTheme="minorHAnsi" w:hAnsiTheme="minorHAnsi" w:eastAsiaTheme="minorEastAsia" w:cstheme="minorBidi"/>
          <w:color w:val="auto"/>
          <w:kern w:val="2"/>
          <w:sz w:val="21"/>
          <w:szCs w:val="24"/>
          <w:lang w:val="zh-CN"/>
        </w:rPr>
        <w:id w:val="289397658"/>
        <w:docPartObj>
          <w:docPartGallery w:val="Table of Contents"/>
          <w:docPartUnique/>
        </w:docPartObj>
      </w:sdtPr>
      <w:sdtEndPr>
        <w:rPr>
          <w:rFonts w:hint="eastAsia" w:ascii="宋体" w:hAnsi="宋体" w:eastAsia="宋体" w:cs="宋体"/>
          <w:b/>
          <w:bCs/>
          <w:color w:val="auto"/>
          <w:kern w:val="2"/>
          <w:sz w:val="30"/>
          <w:szCs w:val="30"/>
          <w:lang w:val="zh-CN"/>
        </w:rPr>
      </w:sdtEndPr>
      <w:sdtContent>
        <w:p w14:paraId="491EA441">
          <w:pPr>
            <w:pStyle w:val="20"/>
            <w:jc w:val="cente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pPr>
          <w:bookmarkStart w:id="5" w:name="_Hlk172804922"/>
          <w:r>
            <w:rPr>
              <w:rFonts w:hint="eastAsia" w:ascii="宋体" w:hAnsi="宋体" w:eastAsia="宋体" w:cs="宋体"/>
              <w:b/>
              <w:bCs/>
              <w:color w:val="0D0D0D" w:themeColor="text1" w:themeTint="F2"/>
              <w:sz w:val="30"/>
              <w:szCs w:val="30"/>
              <w:lang w:val="zh-CN"/>
              <w14:textFill>
                <w14:solidFill>
                  <w14:schemeClr w14:val="tx1">
                    <w14:lumMod w14:val="95000"/>
                    <w14:lumOff w14:val="5000"/>
                  </w14:schemeClr>
                </w14:solidFill>
              </w14:textFill>
            </w:rPr>
            <w:t>目录</w:t>
          </w:r>
        </w:p>
        <w:p w14:paraId="37902E73">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TOC \o "1-3" \h \z \u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p>
        <w:p w14:paraId="3152CDA4">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"_Toc171927435" </w:instrText>
          </w:r>
          <w:r>
            <w:rPr>
              <w:rFonts w:hint="eastAsia" w:ascii="宋体" w:hAnsi="宋体" w:eastAsia="宋体" w:cs="宋体"/>
              <w:b/>
              <w:bCs/>
              <w:sz w:val="30"/>
              <w:szCs w:val="30"/>
            </w:rPr>
            <w:fldChar w:fldCharType="separate"/>
          </w:r>
          <w:r>
            <w:rPr>
              <w:rStyle w:val="15"/>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一、 技术描述</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_Toc171927435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3</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10251B2A">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"_Toc171927438" </w:instrText>
          </w:r>
          <w:r>
            <w:rPr>
              <w:rFonts w:hint="eastAsia" w:ascii="宋体" w:hAnsi="宋体" w:eastAsia="宋体" w:cs="宋体"/>
              <w:b/>
              <w:bCs/>
              <w:sz w:val="30"/>
              <w:szCs w:val="30"/>
            </w:rPr>
            <w:fldChar w:fldCharType="separate"/>
          </w:r>
          <w:r>
            <w:rPr>
              <w:rStyle w:val="15"/>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二、 竞赛试题及评判标准</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_Toc171927438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6</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7A8FD3A6">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"_Toc171927439" </w:instrText>
          </w:r>
          <w:r>
            <w:rPr>
              <w:rFonts w:hint="eastAsia" w:ascii="宋体" w:hAnsi="宋体" w:eastAsia="宋体" w:cs="宋体"/>
              <w:b/>
              <w:bCs/>
              <w:sz w:val="30"/>
              <w:szCs w:val="30"/>
            </w:rPr>
            <w:fldChar w:fldCharType="separate"/>
          </w:r>
          <w:r>
            <w:rPr>
              <w:rStyle w:val="15"/>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三、 竞赛细则</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_Toc171927439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t>7</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7480DC51">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"_Toc171927447" </w:instrText>
          </w:r>
          <w:r>
            <w:rPr>
              <w:rFonts w:hint="eastAsia" w:ascii="宋体" w:hAnsi="宋体" w:eastAsia="宋体" w:cs="宋体"/>
              <w:b/>
              <w:bCs/>
              <w:sz w:val="30"/>
              <w:szCs w:val="30"/>
            </w:rPr>
            <w:fldChar w:fldCharType="separate"/>
          </w:r>
          <w:r>
            <w:rPr>
              <w:rStyle w:val="15"/>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四、 竞赛场地</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_Toc171927447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1</w:t>
          </w:r>
          <w: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t>3</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0E910A63">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"_Toc171927448" </w:instrText>
          </w:r>
          <w:r>
            <w:rPr>
              <w:rFonts w:hint="eastAsia" w:ascii="宋体" w:hAnsi="宋体" w:eastAsia="宋体" w:cs="宋体"/>
              <w:b/>
              <w:bCs/>
              <w:sz w:val="30"/>
              <w:szCs w:val="30"/>
            </w:rPr>
            <w:fldChar w:fldCharType="separate"/>
          </w:r>
          <w:r>
            <w:rPr>
              <w:rStyle w:val="15"/>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五、 安全健康规定</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_Toc171927448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1</w:t>
          </w:r>
          <w: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t>4</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6D482E49">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"_Toc171927449" </w:instrText>
          </w:r>
          <w:r>
            <w:rPr>
              <w:rFonts w:hint="eastAsia" w:ascii="宋体" w:hAnsi="宋体" w:eastAsia="宋体" w:cs="宋体"/>
              <w:b/>
              <w:bCs/>
              <w:sz w:val="30"/>
              <w:szCs w:val="30"/>
            </w:rPr>
            <w:fldChar w:fldCharType="separate"/>
          </w:r>
          <w:r>
            <w:rPr>
              <w:rStyle w:val="15"/>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六、 绿色环保规定</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bookmarkStart w:id="29" w:name="_GoBack"/>
          <w:bookmarkEnd w:id="29"/>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_Toc171927449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1</w:t>
          </w:r>
          <w: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t>4</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488FBB82">
          <w:pPr>
            <w:pStyle w:val="7"/>
            <w:tabs>
              <w:tab w:val="right" w:leader="dot" w:pos="8296"/>
            </w:tabs>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30"/>
              <w:szCs w:val="30"/>
              <w:lang w:val="zh-CN"/>
              <w14:textFill>
                <w14:solidFill>
                  <w14:schemeClr w14:val="tx1">
                    <w14:lumMod w14:val="95000"/>
                    <w14:lumOff w14:val="5000"/>
                  </w14:schemeClr>
                </w14:solidFill>
              </w14:textFill>
            </w:rPr>
            <w:fldChar w:fldCharType="end"/>
          </w:r>
          <w:r>
            <w:rPr>
              <w:rFonts w:hint="eastAsia" w:ascii="宋体" w:hAnsi="宋体" w:eastAsia="宋体" w:cs="宋体"/>
              <w:b/>
              <w:bCs/>
              <w:sz w:val="30"/>
              <w:szCs w:val="30"/>
              <w:u w:val="none"/>
            </w:rPr>
            <w:fldChar w:fldCharType="begin"/>
          </w:r>
          <w:r>
            <w:rPr>
              <w:rFonts w:hint="eastAsia" w:ascii="宋体" w:hAnsi="宋体" w:eastAsia="宋体" w:cs="宋体"/>
              <w:b/>
              <w:bCs/>
              <w:sz w:val="30"/>
              <w:szCs w:val="30"/>
              <w:u w:val="none"/>
            </w:rPr>
            <w:instrText xml:space="preserve"> HYPERLINK \l "_Toc171927449" </w:instrText>
          </w:r>
          <w:r>
            <w:rPr>
              <w:rFonts w:hint="eastAsia" w:ascii="宋体" w:hAnsi="宋体" w:eastAsia="宋体" w:cs="宋体"/>
              <w:b/>
              <w:bCs/>
              <w:sz w:val="30"/>
              <w:szCs w:val="30"/>
              <w:u w:val="none"/>
            </w:rPr>
            <w:fldChar w:fldCharType="separate"/>
          </w:r>
          <w:r>
            <w:rPr>
              <w:rFonts w:hint="eastAsia" w:ascii="宋体" w:hAnsi="宋体" w:eastAsia="宋体" w:cs="宋体"/>
              <w:b/>
              <w:bCs/>
              <w:sz w:val="30"/>
              <w:szCs w:val="30"/>
              <w:u w:val="none"/>
              <w:lang w:val="en-US" w:eastAsia="zh-CN"/>
            </w:rPr>
            <w:t>七</w:t>
          </w:r>
          <w:r>
            <w:rPr>
              <w:rStyle w:val="15"/>
              <w:rFonts w:hint="eastAsia" w:ascii="宋体" w:hAnsi="宋体" w:eastAsia="宋体" w:cs="宋体"/>
              <w:b/>
              <w:bCs/>
              <w:color w:val="0D0D0D" w:themeColor="text1" w:themeTint="F2"/>
              <w:sz w:val="30"/>
              <w:szCs w:val="30"/>
              <w:u w:val="none"/>
              <w14:textFill>
                <w14:solidFill>
                  <w14:schemeClr w14:val="tx1">
                    <w14:lumMod w14:val="95000"/>
                    <w14:lumOff w14:val="5000"/>
                  </w14:schemeClr>
                </w14:solidFill>
              </w14:textFill>
            </w:rPr>
            <w:t xml:space="preserve">、 </w:t>
          </w:r>
          <w:r>
            <w:rPr>
              <w:rStyle w:val="15"/>
              <w:rFonts w:hint="eastAsia" w:ascii="宋体" w:hAnsi="宋体" w:eastAsia="宋体" w:cs="宋体"/>
              <w:b/>
              <w:bCs/>
              <w:color w:val="0D0D0D" w:themeColor="text1" w:themeTint="F2"/>
              <w:sz w:val="30"/>
              <w:szCs w:val="30"/>
              <w:u w:val="none"/>
              <w:lang w:val="en-US" w:eastAsia="zh-CN"/>
              <w14:textFill>
                <w14:solidFill>
                  <w14:schemeClr w14:val="tx1">
                    <w14:lumMod w14:val="95000"/>
                    <w14:lumOff w14:val="5000"/>
                  </w14:schemeClr>
                </w14:solidFill>
              </w14:textFill>
            </w:rPr>
            <w:t>附件：</w:t>
          </w:r>
          <w:r>
            <w:rPr>
              <w:rStyle w:val="15"/>
              <w:rFonts w:hint="eastAsia" w:ascii="宋体" w:hAnsi="宋体" w:eastAsia="宋体" w:cs="宋体"/>
              <w:b/>
              <w:bCs/>
              <w:color w:val="0D0D0D" w:themeColor="text1" w:themeTint="F2"/>
              <w:sz w:val="30"/>
              <w:szCs w:val="30"/>
              <w:u w:val="none"/>
              <w14:textFill>
                <w14:solidFill>
                  <w14:schemeClr w14:val="tx1">
                    <w14:lumMod w14:val="95000"/>
                    <w14:lumOff w14:val="5000"/>
                  </w14:schemeClr>
                </w14:solidFill>
              </w14:textFill>
            </w:rPr>
            <w:t>理论考试样题</w:t>
          </w:r>
          <w:r>
            <w:rPr>
              <w:rStyle w:val="15"/>
              <w:rFonts w:hint="eastAsia" w:ascii="宋体" w:hAnsi="宋体" w:eastAsia="宋体" w:cs="宋体"/>
              <w:b/>
              <w:bCs/>
              <w:color w:val="0D0D0D" w:themeColor="text1" w:themeTint="F2"/>
              <w:sz w:val="30"/>
              <w:szCs w:val="30"/>
              <w:u w:val="none"/>
              <w:lang w:val="en-US" w:eastAsia="zh-CN"/>
              <w14:textFill>
                <w14:solidFill>
                  <w14:schemeClr w14:val="tx1">
                    <w14:lumMod w14:val="95000"/>
                    <w14:lumOff w14:val="5000"/>
                  </w14:schemeClr>
                </w14:solidFill>
              </w14:textFill>
            </w:rPr>
            <w:t>..............................</w:t>
          </w:r>
          <w:r>
            <w:rPr>
              <w:rFonts w:hint="eastAsia" w:ascii="宋体" w:hAnsi="宋体" w:eastAsia="宋体" w:cs="宋体"/>
              <w:b/>
              <w:bCs/>
              <w:color w:val="0D0D0D" w:themeColor="text1" w:themeTint="F2"/>
              <w:sz w:val="30"/>
              <w:szCs w:val="30"/>
              <w:u w:val="none"/>
              <w:lang w:val="en-US" w:eastAsia="zh-CN"/>
              <w14:textFill>
                <w14:solidFill>
                  <w14:schemeClr w14:val="tx1">
                    <w14:lumMod w14:val="95000"/>
                    <w14:lumOff w14:val="5000"/>
                  </w14:schemeClr>
                </w14:solidFill>
              </w14:textFill>
            </w:rPr>
            <w:t>1</w:t>
          </w:r>
          <w:r>
            <w:rPr>
              <w:rFonts w:hint="eastAsia" w:ascii="宋体" w:hAnsi="宋体" w:eastAsia="宋体" w:cs="宋体"/>
              <w:b/>
              <w:bCs/>
              <w:color w:val="0D0D0D" w:themeColor="text1" w:themeTint="F2"/>
              <w:sz w:val="30"/>
              <w:szCs w:val="30"/>
              <w:u w:val="none"/>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u w:val="none"/>
              <w:lang w:val="en-US" w:eastAsia="zh-CN"/>
              <w14:textFill>
                <w14:solidFill>
                  <w14:schemeClr w14:val="tx1">
                    <w14:lumMod w14:val="95000"/>
                    <w14:lumOff w14:val="5000"/>
                  </w14:schemeClr>
                </w14:solidFill>
              </w14:textFill>
            </w:rPr>
            <w:t>6</w:t>
          </w:r>
        </w:p>
        <w:p w14:paraId="7D9A0493">
          <w:pPr>
            <w:pStyle w:val="7"/>
            <w:tabs>
              <w:tab w:val="right" w:leader="dot" w:pos="8296"/>
            </w:tabs>
            <w:rPr>
              <w:rFonts w:hint="eastAsia" w:ascii="宋体" w:hAnsi="宋体" w:eastAsia="宋体" w:cs="宋体"/>
              <w:b/>
              <w:bCs/>
              <w:color w:val="0D0D0D" w:themeColor="text1" w:themeTint="F2"/>
              <w:sz w:val="30"/>
              <w:szCs w:val="30"/>
              <w:u w:val="none"/>
              <w:lang w:val="en-US" w:eastAsia="zh-CN"/>
              <w14:textFill>
                <w14:solidFill>
                  <w14:schemeClr w14:val="tx1">
                    <w14:lumMod w14:val="95000"/>
                    <w14:lumOff w14:val="5000"/>
                  </w14:schemeClr>
                </w14:solidFill>
              </w14:textFill>
            </w:rPr>
          </w:pPr>
          <w:r>
            <w:rPr>
              <w:rFonts w:hint="eastAsia" w:ascii="宋体" w:hAnsi="宋体" w:eastAsia="宋体" w:cs="宋体"/>
              <w:b/>
              <w:bCs/>
              <w:sz w:val="30"/>
              <w:szCs w:val="30"/>
              <w:u w:val="none"/>
            </w:rPr>
            <w:fldChar w:fldCharType="begin"/>
          </w:r>
          <w:r>
            <w:rPr>
              <w:rFonts w:hint="eastAsia" w:ascii="宋体" w:hAnsi="宋体" w:eastAsia="宋体" w:cs="宋体"/>
              <w:b/>
              <w:bCs/>
              <w:sz w:val="30"/>
              <w:szCs w:val="30"/>
              <w:u w:val="none"/>
            </w:rPr>
            <w:instrText xml:space="preserve"> HYPERLINK \l "_Toc171927449" </w:instrText>
          </w:r>
          <w:r>
            <w:rPr>
              <w:rFonts w:hint="eastAsia" w:ascii="宋体" w:hAnsi="宋体" w:eastAsia="宋体" w:cs="宋体"/>
              <w:b/>
              <w:bCs/>
              <w:sz w:val="30"/>
              <w:szCs w:val="30"/>
              <w:u w:val="none"/>
            </w:rPr>
            <w:fldChar w:fldCharType="separate"/>
          </w:r>
          <w:r>
            <w:rPr>
              <w:rFonts w:hint="eastAsia" w:ascii="宋体" w:hAnsi="宋体" w:eastAsia="宋体" w:cs="宋体"/>
              <w:b/>
              <w:bCs/>
              <w:sz w:val="30"/>
              <w:szCs w:val="30"/>
              <w:u w:val="none"/>
              <w:lang w:val="en-US" w:eastAsia="zh-CN"/>
            </w:rPr>
            <w:t>八</w:t>
          </w:r>
          <w:r>
            <w:rPr>
              <w:rStyle w:val="15"/>
              <w:rFonts w:hint="eastAsia" w:ascii="宋体" w:hAnsi="宋体" w:eastAsia="宋体" w:cs="宋体"/>
              <w:b/>
              <w:bCs/>
              <w:color w:val="0D0D0D" w:themeColor="text1" w:themeTint="F2"/>
              <w:sz w:val="30"/>
              <w:szCs w:val="30"/>
              <w:u w:val="none"/>
              <w14:textFill>
                <w14:solidFill>
                  <w14:schemeClr w14:val="tx1">
                    <w14:lumMod w14:val="95000"/>
                    <w14:lumOff w14:val="5000"/>
                  </w14:schemeClr>
                </w14:solidFill>
              </w14:textFill>
            </w:rPr>
            <w:t xml:space="preserve">、 </w:t>
          </w:r>
          <w:r>
            <w:rPr>
              <w:rStyle w:val="15"/>
              <w:rFonts w:hint="eastAsia" w:ascii="宋体" w:hAnsi="宋体" w:eastAsia="宋体" w:cs="宋体"/>
              <w:b/>
              <w:bCs/>
              <w:color w:val="0D0D0D" w:themeColor="text1" w:themeTint="F2"/>
              <w:sz w:val="30"/>
              <w:szCs w:val="30"/>
              <w:u w:val="none"/>
              <w:lang w:val="en-US" w:eastAsia="zh-CN"/>
              <w14:textFill>
                <w14:solidFill>
                  <w14:schemeClr w14:val="tx1">
                    <w14:lumMod w14:val="95000"/>
                    <w14:lumOff w14:val="5000"/>
                  </w14:schemeClr>
                </w14:solidFill>
              </w14:textFill>
            </w:rPr>
            <w:t>附件：实操</w:t>
          </w:r>
          <w:r>
            <w:rPr>
              <w:rStyle w:val="15"/>
              <w:rFonts w:hint="eastAsia" w:ascii="宋体" w:hAnsi="宋体" w:eastAsia="宋体" w:cs="宋体"/>
              <w:b/>
              <w:bCs/>
              <w:color w:val="0D0D0D" w:themeColor="text1" w:themeTint="F2"/>
              <w:sz w:val="30"/>
              <w:szCs w:val="30"/>
              <w:u w:val="none"/>
              <w14:textFill>
                <w14:solidFill>
                  <w14:schemeClr w14:val="tx1">
                    <w14:lumMod w14:val="95000"/>
                    <w14:lumOff w14:val="5000"/>
                  </w14:schemeClr>
                </w14:solidFill>
              </w14:textFill>
            </w:rPr>
            <w:t>考试</w:t>
          </w:r>
          <w:r>
            <w:rPr>
              <w:rStyle w:val="15"/>
              <w:rFonts w:hint="eastAsia" w:ascii="宋体" w:hAnsi="宋体" w:eastAsia="宋体" w:cs="宋体"/>
              <w:b/>
              <w:bCs/>
              <w:color w:val="0D0D0D" w:themeColor="text1" w:themeTint="F2"/>
              <w:sz w:val="30"/>
              <w:szCs w:val="30"/>
              <w:u w:val="none"/>
              <w:lang w:val="en-US" w:eastAsia="zh-CN"/>
              <w14:textFill>
                <w14:solidFill>
                  <w14:schemeClr w14:val="tx1">
                    <w14:lumMod w14:val="95000"/>
                    <w14:lumOff w14:val="5000"/>
                  </w14:schemeClr>
                </w14:solidFill>
              </w14:textFill>
            </w:rPr>
            <w:t>样卷..............................</w:t>
          </w:r>
          <w:r>
            <w:rPr>
              <w:rFonts w:hint="eastAsia" w:ascii="宋体" w:hAnsi="宋体" w:eastAsia="宋体" w:cs="宋体"/>
              <w:b/>
              <w:bCs/>
              <w:color w:val="0D0D0D" w:themeColor="text1" w:themeTint="F2"/>
              <w:sz w:val="30"/>
              <w:szCs w:val="30"/>
              <w:u w:val="none"/>
              <w:lang w:val="en-US" w:eastAsia="zh-CN"/>
              <w14:textFill>
                <w14:solidFill>
                  <w14:schemeClr w14:val="tx1">
                    <w14:lumMod w14:val="95000"/>
                    <w14:lumOff w14:val="5000"/>
                  </w14:schemeClr>
                </w14:solidFill>
              </w14:textFill>
            </w:rPr>
            <w:t>1</w:t>
          </w:r>
          <w:r>
            <w:rPr>
              <w:rFonts w:hint="eastAsia" w:ascii="宋体" w:hAnsi="宋体" w:eastAsia="宋体" w:cs="宋体"/>
              <w:b/>
              <w:bCs/>
              <w:color w:val="0D0D0D" w:themeColor="text1" w:themeTint="F2"/>
              <w:sz w:val="30"/>
              <w:szCs w:val="30"/>
              <w:u w:val="none"/>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u w:val="none"/>
              <w:lang w:val="en-US" w:eastAsia="zh-CN"/>
              <w14:textFill>
                <w14:solidFill>
                  <w14:schemeClr w14:val="tx1">
                    <w14:lumMod w14:val="95000"/>
                    <w14:lumOff w14:val="5000"/>
                  </w14:schemeClr>
                </w14:solidFill>
              </w14:textFill>
            </w:rPr>
            <w:t>7</w:t>
          </w:r>
        </w:p>
        <w:p w14:paraId="05249AD0">
          <w:pPr>
            <w:rPr>
              <w:rFonts w:hint="eastAsia" w:ascii="宋体" w:hAnsi="宋体" w:eastAsia="宋体" w:cs="宋体"/>
              <w:b/>
              <w:bCs/>
              <w:sz w:val="30"/>
              <w:szCs w:val="30"/>
            </w:rPr>
          </w:pPr>
        </w:p>
      </w:sdtContent>
    </w:sdt>
    <w:bookmarkEnd w:id="5"/>
    <w:p w14:paraId="6853CD71">
      <w:pPr>
        <w:jc w:val="center"/>
        <w:rPr>
          <w:rFonts w:hint="eastAsia" w:ascii="方正仿宋_GB2312" w:hAnsi="方正仿宋_GB2312" w:eastAsia="方正仿宋_GB2312" w:cs="方正仿宋_GB2312"/>
          <w:b/>
          <w:bCs/>
          <w:sz w:val="44"/>
          <w:szCs w:val="44"/>
        </w:rPr>
      </w:pPr>
    </w:p>
    <w:p w14:paraId="2529B542">
      <w:pPr>
        <w:bidi w:val="0"/>
        <w:rPr>
          <w:rFonts w:hint="eastAsia" w:asciiTheme="minorHAnsi" w:hAnsiTheme="minorHAnsi" w:eastAsiaTheme="minorEastAsia" w:cstheme="minorBidi"/>
          <w:kern w:val="2"/>
          <w:sz w:val="21"/>
          <w:szCs w:val="24"/>
          <w:lang w:val="en-US" w:eastAsia="zh-CN" w:bidi="ar-SA"/>
        </w:rPr>
      </w:pPr>
    </w:p>
    <w:p w14:paraId="12F99942">
      <w:pPr>
        <w:bidi w:val="0"/>
        <w:rPr>
          <w:rFonts w:hint="eastAsia"/>
          <w:lang w:val="en-US" w:eastAsia="zh-CN"/>
        </w:rPr>
      </w:pPr>
    </w:p>
    <w:p w14:paraId="1831950A">
      <w:pPr>
        <w:bidi w:val="0"/>
        <w:rPr>
          <w:rFonts w:hint="eastAsia"/>
          <w:lang w:val="en-US" w:eastAsia="zh-CN"/>
        </w:rPr>
      </w:pPr>
    </w:p>
    <w:p w14:paraId="5BE17D98">
      <w:pPr>
        <w:tabs>
          <w:tab w:val="left" w:pos="7989"/>
        </w:tabs>
        <w:bidi w:val="0"/>
        <w:jc w:val="left"/>
        <w:rPr>
          <w:rFonts w:hint="eastAsia"/>
          <w:lang w:val="en-US" w:eastAsia="zh-CN"/>
        </w:rPr>
        <w:sectPr>
          <w:footerReference r:id="rId3" w:type="default"/>
          <w:footerReference r:id="rId4" w:type="even"/>
          <w:pgSz w:w="11906" w:h="16838"/>
          <w:pgMar w:top="2098" w:right="1588" w:bottom="1985" w:left="1588" w:header="851" w:footer="992" w:gutter="0"/>
          <w:pgNumType w:fmt="numberInDash"/>
          <w:cols w:space="425" w:num="1"/>
          <w:docGrid w:type="lines" w:linePitch="312" w:charSpace="0"/>
        </w:sectPr>
      </w:pPr>
      <w:r>
        <w:rPr>
          <w:rFonts w:hint="eastAsia"/>
          <w:lang w:val="en-US" w:eastAsia="zh-CN"/>
        </w:rPr>
        <w:tab/>
      </w:r>
    </w:p>
    <w:p w14:paraId="12E1ADF7">
      <w:pPr>
        <w:ind w:firstLine="640" w:firstLineChars="200"/>
        <w:outlineLvl w:val="0"/>
        <w:rPr>
          <w:rFonts w:hint="eastAsia" w:ascii="黑体" w:hAnsi="黑体" w:eastAsia="黑体" w:cs="黑体"/>
          <w:sz w:val="32"/>
          <w:szCs w:val="32"/>
        </w:rPr>
      </w:pPr>
      <w:bookmarkStart w:id="6" w:name="_Toc171927435"/>
      <w:bookmarkStart w:id="7" w:name="_Toc3963"/>
      <w:bookmarkStart w:id="8" w:name="_Toc29009"/>
      <w:r>
        <w:rPr>
          <w:rFonts w:hint="eastAsia" w:ascii="黑体" w:hAnsi="黑体" w:eastAsia="黑体" w:cs="黑体"/>
          <w:sz w:val="32"/>
          <w:szCs w:val="32"/>
        </w:rPr>
        <w:t>一、技术描述</w:t>
      </w:r>
      <w:bookmarkEnd w:id="6"/>
      <w:bookmarkEnd w:id="7"/>
      <w:bookmarkEnd w:id="8"/>
      <w:bookmarkStart w:id="9" w:name="_Toc171927436"/>
    </w:p>
    <w:p w14:paraId="7A5DB1A4">
      <w:pPr>
        <w:ind w:firstLine="640" w:firstLineChars="200"/>
        <w:outlineLvl w:val="0"/>
        <w:rPr>
          <w:rFonts w:hint="eastAsia" w:ascii="黑体" w:hAnsi="黑体" w:eastAsia="黑体" w:cs="黑体"/>
          <w:b/>
          <w:bCs/>
          <w:sz w:val="32"/>
          <w:szCs w:val="32"/>
        </w:rPr>
      </w:pPr>
      <w:r>
        <w:rPr>
          <w:rFonts w:hint="eastAsia" w:ascii="楷体" w:hAnsi="楷体" w:eastAsia="楷体" w:cs="楷体"/>
          <w:sz w:val="32"/>
          <w:szCs w:val="32"/>
        </w:rPr>
        <w:t>（一）项目概要</w:t>
      </w:r>
      <w:bookmarkEnd w:id="9"/>
    </w:p>
    <w:p w14:paraId="42A62080">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本次竞赛主要围绕</w:t>
      </w:r>
      <w:r>
        <w:rPr>
          <w:rFonts w:hint="eastAsia" w:ascii="仿宋" w:hAnsi="仿宋" w:eastAsia="仿宋" w:cs="仿宋"/>
          <w:sz w:val="32"/>
          <w:szCs w:val="32"/>
        </w:rPr>
        <w:t>《</w:t>
      </w:r>
      <w:r>
        <w:rPr>
          <w:rFonts w:hint="eastAsia" w:ascii="仿宋" w:hAnsi="仿宋" w:eastAsia="仿宋" w:cs="仿宋"/>
          <w:sz w:val="32"/>
          <w:szCs w:val="32"/>
          <w:lang w:eastAsia="zh-CN"/>
        </w:rPr>
        <w:t>物业管理师</w:t>
      </w:r>
      <w:r>
        <w:rPr>
          <w:rFonts w:hint="eastAsia" w:ascii="仿宋" w:hAnsi="仿宋" w:eastAsia="仿宋" w:cs="仿宋"/>
          <w:sz w:val="32"/>
          <w:szCs w:val="32"/>
        </w:rPr>
        <w:t>》国家职业技能标准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2023年版</w:t>
      </w:r>
      <w:r>
        <w:rPr>
          <w:rFonts w:hint="eastAsia" w:ascii="仿宋" w:hAnsi="仿宋" w:eastAsia="仿宋" w:cs="仿宋"/>
          <w:sz w:val="32"/>
          <w:szCs w:val="32"/>
          <w:lang w:eastAsia="zh-CN"/>
        </w:rPr>
        <w:t>）</w:t>
      </w:r>
      <w:r>
        <w:rPr>
          <w:rFonts w:hint="eastAsia" w:ascii="仿宋" w:hAnsi="仿宋" w:eastAsia="仿宋" w:cs="仿宋"/>
          <w:sz w:val="32"/>
          <w:szCs w:val="32"/>
        </w:rPr>
        <w:t>三级/高级</w:t>
      </w:r>
      <w:r>
        <w:rPr>
          <w:rFonts w:hint="eastAsia" w:ascii="仿宋" w:hAnsi="仿宋" w:eastAsia="仿宋" w:cs="仿宋"/>
          <w:sz w:val="32"/>
          <w:szCs w:val="32"/>
          <w:lang w:val="en-US" w:eastAsia="zh-CN"/>
        </w:rPr>
        <w:t>所要求的行政综合管理、物业运维管理服务、环境管理、客户服务与公共关系维护、物业资产管理、供应商管理、质量管理、风险管理等物业管理核心业务模块，以及相关行业业态内容、政策文件和法律法规，进行专业知识和实操技能竞赛。</w:t>
      </w:r>
    </w:p>
    <w:p w14:paraId="7A39A4AA">
      <w:pPr>
        <w:ind w:firstLine="640" w:firstLineChars="200"/>
        <w:outlineLvl w:val="1"/>
        <w:rPr>
          <w:rFonts w:ascii="楷体" w:hAnsi="楷体" w:eastAsia="楷体" w:cs="楷体"/>
          <w:sz w:val="32"/>
          <w:szCs w:val="32"/>
        </w:rPr>
      </w:pPr>
      <w:bookmarkStart w:id="10" w:name="_Toc171927437"/>
      <w:r>
        <w:rPr>
          <w:rFonts w:hint="eastAsia" w:ascii="楷体" w:hAnsi="楷体" w:eastAsia="楷体" w:cs="楷体"/>
          <w:sz w:val="32"/>
          <w:szCs w:val="32"/>
        </w:rPr>
        <w:t>（二）基本知识和能力要求</w:t>
      </w:r>
      <w:bookmarkEnd w:id="10"/>
    </w:p>
    <w:p w14:paraId="603E9FAA">
      <w:pPr>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1、基本知识和能力要求</w:t>
      </w:r>
    </w:p>
    <w:tbl>
      <w:tblPr>
        <w:tblStyle w:val="11"/>
        <w:tblW w:w="9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159"/>
        <w:gridCol w:w="3432"/>
        <w:gridCol w:w="3748"/>
      </w:tblGrid>
      <w:tr w14:paraId="3924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59" w:hRule="atLeast"/>
          <w:tblHeader/>
          <w:jc w:val="center"/>
        </w:trPr>
        <w:tc>
          <w:tcPr>
            <w:tcW w:w="2159" w:type="dxa"/>
            <w:shd w:val="clear" w:color="auto" w:fill="auto"/>
            <w:tcMar>
              <w:top w:w="180" w:type="dxa"/>
              <w:left w:w="270" w:type="dxa"/>
              <w:bottom w:w="180" w:type="dxa"/>
              <w:right w:w="270" w:type="dxa"/>
            </w:tcMar>
            <w:vAlign w:val="center"/>
          </w:tcPr>
          <w:p w14:paraId="3F422B98">
            <w:pPr>
              <w:jc w:val="center"/>
              <w:rPr>
                <w:rFonts w:hint="eastAsia" w:ascii="仿宋" w:hAnsi="仿宋" w:eastAsia="仿宋" w:cs="仿宋"/>
                <w:sz w:val="24"/>
                <w:szCs w:val="24"/>
              </w:rPr>
            </w:pPr>
            <w:r>
              <w:rPr>
                <w:rFonts w:hint="eastAsia" w:ascii="仿宋" w:hAnsi="仿宋" w:eastAsia="仿宋" w:cs="仿宋"/>
                <w:sz w:val="24"/>
                <w:szCs w:val="24"/>
                <w:lang w:val="en-US" w:eastAsia="zh-CN"/>
              </w:rPr>
              <w:t>业务模块</w:t>
            </w:r>
          </w:p>
        </w:tc>
        <w:tc>
          <w:tcPr>
            <w:tcW w:w="3432" w:type="dxa"/>
            <w:shd w:val="clear" w:color="auto" w:fill="auto"/>
            <w:tcMar>
              <w:top w:w="180" w:type="dxa"/>
              <w:left w:w="270" w:type="dxa"/>
              <w:bottom w:w="180" w:type="dxa"/>
              <w:right w:w="270" w:type="dxa"/>
            </w:tcMar>
            <w:vAlign w:val="center"/>
          </w:tcPr>
          <w:p w14:paraId="2F489C59">
            <w:pPr>
              <w:jc w:val="center"/>
              <w:rPr>
                <w:rFonts w:hint="eastAsia" w:ascii="仿宋" w:hAnsi="仿宋" w:eastAsia="仿宋" w:cs="仿宋"/>
                <w:sz w:val="24"/>
                <w:szCs w:val="24"/>
              </w:rPr>
            </w:pPr>
            <w:r>
              <w:rPr>
                <w:rFonts w:hint="eastAsia" w:ascii="仿宋" w:hAnsi="仿宋" w:eastAsia="仿宋" w:cs="仿宋"/>
                <w:sz w:val="24"/>
                <w:szCs w:val="24"/>
                <w:lang w:val="en-US" w:eastAsia="zh-CN"/>
              </w:rPr>
              <w:t>知识要求</w:t>
            </w:r>
          </w:p>
        </w:tc>
        <w:tc>
          <w:tcPr>
            <w:tcW w:w="3748" w:type="dxa"/>
            <w:shd w:val="clear" w:color="auto" w:fill="auto"/>
            <w:tcMar>
              <w:top w:w="180" w:type="dxa"/>
              <w:left w:w="270" w:type="dxa"/>
              <w:bottom w:w="180" w:type="dxa"/>
              <w:right w:w="270" w:type="dxa"/>
            </w:tcMar>
            <w:vAlign w:val="center"/>
          </w:tcPr>
          <w:p w14:paraId="673321E4">
            <w:pPr>
              <w:jc w:val="center"/>
              <w:rPr>
                <w:rFonts w:hint="eastAsia" w:ascii="仿宋" w:hAnsi="仿宋" w:eastAsia="仿宋" w:cs="仿宋"/>
                <w:sz w:val="24"/>
                <w:szCs w:val="24"/>
              </w:rPr>
            </w:pPr>
            <w:r>
              <w:rPr>
                <w:rFonts w:hint="eastAsia" w:ascii="仿宋" w:hAnsi="仿宋" w:eastAsia="仿宋" w:cs="仿宋"/>
                <w:sz w:val="24"/>
                <w:szCs w:val="24"/>
                <w:lang w:val="en-US" w:eastAsia="zh-CN"/>
              </w:rPr>
              <w:t>技能要求</w:t>
            </w:r>
          </w:p>
        </w:tc>
      </w:tr>
      <w:tr w14:paraId="2382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384" w:hRule="atLeast"/>
          <w:jc w:val="center"/>
        </w:trPr>
        <w:tc>
          <w:tcPr>
            <w:tcW w:w="2159" w:type="dxa"/>
            <w:shd w:val="clear" w:color="auto" w:fill="auto"/>
            <w:tcMar>
              <w:top w:w="180" w:type="dxa"/>
              <w:left w:w="270" w:type="dxa"/>
              <w:bottom w:w="180" w:type="dxa"/>
              <w:right w:w="270" w:type="dxa"/>
            </w:tcMar>
            <w:vAlign w:val="center"/>
          </w:tcPr>
          <w:p w14:paraId="00653AE3">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 行政综合管理</w:t>
            </w:r>
          </w:p>
        </w:tc>
        <w:tc>
          <w:tcPr>
            <w:tcW w:w="3432" w:type="dxa"/>
            <w:shd w:val="clear" w:color="auto" w:fill="auto"/>
            <w:tcMar>
              <w:top w:w="180" w:type="dxa"/>
              <w:left w:w="270" w:type="dxa"/>
              <w:bottom w:w="180" w:type="dxa"/>
              <w:right w:w="270" w:type="dxa"/>
            </w:tcMar>
            <w:vAlign w:val="center"/>
          </w:tcPr>
          <w:p w14:paraId="5ACFBD01">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物业管理制度体系建设</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公文写作规范与档案管理</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会议组织与跨部门协作机制</w:t>
            </w:r>
          </w:p>
        </w:tc>
        <w:tc>
          <w:tcPr>
            <w:tcW w:w="3748" w:type="dxa"/>
            <w:shd w:val="clear" w:color="auto" w:fill="auto"/>
            <w:tcMar>
              <w:top w:w="180" w:type="dxa"/>
              <w:left w:w="270" w:type="dxa"/>
              <w:bottom w:w="180" w:type="dxa"/>
              <w:right w:w="270" w:type="dxa"/>
            </w:tcMar>
            <w:vAlign w:val="center"/>
          </w:tcPr>
          <w:p w14:paraId="6BC9D5D8">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制度流程优化与执行</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行政事务统筹与资源调配</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企业文化与团队建设方案设计</w:t>
            </w:r>
          </w:p>
        </w:tc>
      </w:tr>
      <w:tr w14:paraId="7C2D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228" w:hRule="atLeast"/>
          <w:jc w:val="center"/>
        </w:trPr>
        <w:tc>
          <w:tcPr>
            <w:tcW w:w="2159" w:type="dxa"/>
            <w:shd w:val="clear" w:color="auto" w:fill="auto"/>
            <w:tcMar>
              <w:top w:w="180" w:type="dxa"/>
              <w:left w:w="270" w:type="dxa"/>
              <w:bottom w:w="180" w:type="dxa"/>
              <w:right w:w="270" w:type="dxa"/>
            </w:tcMar>
            <w:vAlign w:val="center"/>
          </w:tcPr>
          <w:p w14:paraId="036B73DF">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物业运维管理服务</w:t>
            </w:r>
          </w:p>
        </w:tc>
        <w:tc>
          <w:tcPr>
            <w:tcW w:w="3432" w:type="dxa"/>
            <w:shd w:val="clear" w:color="auto" w:fill="auto"/>
            <w:tcMar>
              <w:top w:w="180" w:type="dxa"/>
              <w:left w:w="270" w:type="dxa"/>
              <w:bottom w:w="180" w:type="dxa"/>
              <w:right w:w="270" w:type="dxa"/>
            </w:tcMar>
            <w:vAlign w:val="center"/>
          </w:tcPr>
          <w:p w14:paraId="05ED61A2">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设施设备全生命周期管理</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房屋本体维护技术标准</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能耗管理与节能改造策略</w:t>
            </w:r>
          </w:p>
        </w:tc>
        <w:tc>
          <w:tcPr>
            <w:tcW w:w="3748" w:type="dxa"/>
            <w:shd w:val="clear" w:color="auto" w:fill="auto"/>
            <w:tcMar>
              <w:top w:w="180" w:type="dxa"/>
              <w:left w:w="270" w:type="dxa"/>
              <w:bottom w:w="180" w:type="dxa"/>
              <w:right w:w="270" w:type="dxa"/>
            </w:tcMar>
            <w:vAlign w:val="center"/>
          </w:tcPr>
          <w:p w14:paraId="3CB49B8B">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设备巡检计划制定与故障处理</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维修资金申请与使用管理</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突发事件应急维修协调</w:t>
            </w:r>
          </w:p>
        </w:tc>
      </w:tr>
      <w:tr w14:paraId="5D5E5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31" w:hRule="atLeast"/>
          <w:jc w:val="center"/>
        </w:trPr>
        <w:tc>
          <w:tcPr>
            <w:tcW w:w="2159" w:type="dxa"/>
            <w:shd w:val="clear" w:color="auto" w:fill="auto"/>
            <w:tcMar>
              <w:top w:w="180" w:type="dxa"/>
              <w:left w:w="270" w:type="dxa"/>
              <w:bottom w:w="180" w:type="dxa"/>
              <w:right w:w="270" w:type="dxa"/>
            </w:tcMar>
            <w:vAlign w:val="center"/>
          </w:tcPr>
          <w:p w14:paraId="6D05F3F3">
            <w:pPr>
              <w:rPr>
                <w:rFonts w:hint="eastAsia" w:ascii="仿宋" w:hAnsi="仿宋" w:eastAsia="仿宋" w:cs="仿宋"/>
                <w:sz w:val="24"/>
                <w:szCs w:val="24"/>
              </w:rPr>
            </w:pPr>
            <w:r>
              <w:rPr>
                <w:rFonts w:hint="eastAsia" w:ascii="仿宋" w:hAnsi="仿宋" w:eastAsia="仿宋" w:cs="仿宋"/>
                <w:sz w:val="24"/>
                <w:szCs w:val="24"/>
                <w:lang w:val="en-US" w:eastAsia="zh-CN"/>
              </w:rPr>
              <w:t>3. 环境管理</w:t>
            </w:r>
          </w:p>
        </w:tc>
        <w:tc>
          <w:tcPr>
            <w:tcW w:w="3432" w:type="dxa"/>
            <w:shd w:val="clear" w:color="auto" w:fill="auto"/>
            <w:tcMar>
              <w:top w:w="180" w:type="dxa"/>
              <w:left w:w="270" w:type="dxa"/>
              <w:bottom w:w="180" w:type="dxa"/>
              <w:right w:w="270" w:type="dxa"/>
            </w:tcMar>
            <w:vAlign w:val="center"/>
          </w:tcPr>
          <w:p w14:paraId="49F07A2D">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公共秩序维护服务的工作方法与要求</w:t>
            </w:r>
          </w:p>
          <w:p w14:paraId="05528354">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保洁管理服务工作内容</w:t>
            </w:r>
          </w:p>
          <w:p w14:paraId="225E6EC3">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绿化管理服务工作内容</w:t>
            </w:r>
          </w:p>
          <w:p w14:paraId="18A0AE1F">
            <w:pPr>
              <w:rPr>
                <w:rFonts w:hint="eastAsia" w:ascii="仿宋" w:hAnsi="仿宋" w:eastAsia="仿宋" w:cs="仿宋"/>
                <w:sz w:val="24"/>
                <w:szCs w:val="24"/>
              </w:rPr>
            </w:pPr>
            <w:r>
              <w:rPr>
                <w:rFonts w:hint="eastAsia" w:ascii="仿宋" w:hAnsi="仿宋" w:eastAsia="仿宋" w:cs="仿宋"/>
                <w:sz w:val="24"/>
                <w:szCs w:val="24"/>
                <w:lang w:val="en-US" w:eastAsia="zh-CN"/>
              </w:rPr>
              <w:t>- 有害生物防治管理服务的内容与要求</w:t>
            </w:r>
          </w:p>
        </w:tc>
        <w:tc>
          <w:tcPr>
            <w:tcW w:w="3748" w:type="dxa"/>
            <w:shd w:val="clear" w:color="auto" w:fill="auto"/>
            <w:tcMar>
              <w:top w:w="180" w:type="dxa"/>
              <w:left w:w="270" w:type="dxa"/>
              <w:bottom w:w="180" w:type="dxa"/>
              <w:right w:w="270" w:type="dxa"/>
            </w:tcMar>
            <w:vAlign w:val="center"/>
          </w:tcPr>
          <w:p w14:paraId="568399DF">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设备巡检计划制定与故障处理</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能划分、明确保洁分区和岗位职责</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能划分、明确绿化人员岗位职责</w:t>
            </w:r>
          </w:p>
          <w:p w14:paraId="3C98BCE9">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能识别物业服务区域内有害生物</w:t>
            </w:r>
          </w:p>
        </w:tc>
      </w:tr>
      <w:tr w14:paraId="0230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386" w:hRule="atLeast"/>
          <w:jc w:val="center"/>
        </w:trPr>
        <w:tc>
          <w:tcPr>
            <w:tcW w:w="2159" w:type="dxa"/>
            <w:shd w:val="clear" w:color="auto" w:fill="auto"/>
            <w:tcMar>
              <w:top w:w="180" w:type="dxa"/>
              <w:left w:w="270" w:type="dxa"/>
              <w:bottom w:w="180" w:type="dxa"/>
              <w:right w:w="270" w:type="dxa"/>
            </w:tcMar>
            <w:vAlign w:val="center"/>
          </w:tcPr>
          <w:p w14:paraId="1253D314">
            <w:pPr>
              <w:rPr>
                <w:rFonts w:hint="eastAsia" w:ascii="仿宋" w:hAnsi="仿宋" w:eastAsia="仿宋" w:cs="仿宋"/>
                <w:sz w:val="24"/>
                <w:szCs w:val="24"/>
              </w:rPr>
            </w:pPr>
            <w:r>
              <w:rPr>
                <w:rFonts w:hint="eastAsia" w:ascii="仿宋" w:hAnsi="仿宋" w:eastAsia="仿宋" w:cs="仿宋"/>
                <w:sz w:val="24"/>
                <w:szCs w:val="24"/>
                <w:lang w:val="en-US" w:eastAsia="zh-CN"/>
              </w:rPr>
              <w:t>4. 客户服务与公共关系维护</w:t>
            </w:r>
          </w:p>
        </w:tc>
        <w:tc>
          <w:tcPr>
            <w:tcW w:w="3432" w:type="dxa"/>
            <w:shd w:val="clear" w:color="auto" w:fill="auto"/>
            <w:tcMar>
              <w:top w:w="180" w:type="dxa"/>
              <w:left w:w="270" w:type="dxa"/>
              <w:bottom w:w="180" w:type="dxa"/>
              <w:right w:w="270" w:type="dxa"/>
            </w:tcMar>
            <w:vAlign w:val="center"/>
          </w:tcPr>
          <w:p w14:paraId="5A2684A5">
            <w:pPr>
              <w:rPr>
                <w:rFonts w:hint="eastAsia" w:ascii="仿宋" w:hAnsi="仿宋" w:eastAsia="仿宋" w:cs="仿宋"/>
                <w:sz w:val="24"/>
                <w:szCs w:val="24"/>
              </w:rPr>
            </w:pPr>
            <w:r>
              <w:rPr>
                <w:rFonts w:hint="eastAsia" w:ascii="仿宋" w:hAnsi="仿宋" w:eastAsia="仿宋" w:cs="仿宋"/>
                <w:sz w:val="24"/>
                <w:szCs w:val="24"/>
                <w:lang w:val="en-US" w:eastAsia="zh-CN"/>
              </w:rPr>
              <w:t>- 客户满意度调研方法</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投诉处理流程与沟通技巧</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社区文化活动策划逻辑</w:t>
            </w:r>
          </w:p>
        </w:tc>
        <w:tc>
          <w:tcPr>
            <w:tcW w:w="3748" w:type="dxa"/>
            <w:shd w:val="clear" w:color="auto" w:fill="auto"/>
            <w:tcMar>
              <w:top w:w="180" w:type="dxa"/>
              <w:left w:w="270" w:type="dxa"/>
              <w:bottom w:w="180" w:type="dxa"/>
              <w:right w:w="270" w:type="dxa"/>
            </w:tcMar>
            <w:vAlign w:val="center"/>
          </w:tcPr>
          <w:p w14:paraId="1AB7E1FB">
            <w:pPr>
              <w:rPr>
                <w:rFonts w:hint="eastAsia" w:ascii="仿宋" w:hAnsi="仿宋" w:eastAsia="仿宋" w:cs="仿宋"/>
                <w:sz w:val="24"/>
                <w:szCs w:val="24"/>
              </w:rPr>
            </w:pPr>
            <w:r>
              <w:rPr>
                <w:rFonts w:hint="eastAsia" w:ascii="仿宋" w:hAnsi="仿宋" w:eastAsia="仿宋" w:cs="仿宋"/>
                <w:sz w:val="24"/>
                <w:szCs w:val="24"/>
                <w:lang w:val="en-US" w:eastAsia="zh-CN"/>
              </w:rPr>
              <w:t>- 客户需求采集与分析</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公共关系危机应对</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社区活动组织与效果评估</w:t>
            </w:r>
          </w:p>
        </w:tc>
      </w:tr>
      <w:tr w14:paraId="39CF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228" w:hRule="atLeast"/>
          <w:jc w:val="center"/>
        </w:trPr>
        <w:tc>
          <w:tcPr>
            <w:tcW w:w="2159" w:type="dxa"/>
            <w:shd w:val="clear" w:color="auto" w:fill="auto"/>
            <w:tcMar>
              <w:top w:w="180" w:type="dxa"/>
              <w:left w:w="270" w:type="dxa"/>
              <w:bottom w:w="180" w:type="dxa"/>
              <w:right w:w="270" w:type="dxa"/>
            </w:tcMar>
            <w:vAlign w:val="center"/>
          </w:tcPr>
          <w:p w14:paraId="70C1D4AA">
            <w:pPr>
              <w:rPr>
                <w:rFonts w:hint="eastAsia" w:ascii="仿宋" w:hAnsi="仿宋" w:eastAsia="仿宋" w:cs="仿宋"/>
                <w:sz w:val="24"/>
                <w:szCs w:val="24"/>
              </w:rPr>
            </w:pPr>
            <w:r>
              <w:rPr>
                <w:rFonts w:hint="eastAsia" w:ascii="仿宋" w:hAnsi="仿宋" w:eastAsia="仿宋" w:cs="仿宋"/>
                <w:sz w:val="24"/>
                <w:szCs w:val="24"/>
                <w:lang w:val="en-US" w:eastAsia="zh-CN"/>
              </w:rPr>
              <w:t>5. 物业资产管理</w:t>
            </w:r>
          </w:p>
        </w:tc>
        <w:tc>
          <w:tcPr>
            <w:tcW w:w="3432" w:type="dxa"/>
            <w:shd w:val="clear" w:color="auto" w:fill="auto"/>
            <w:tcMar>
              <w:top w:w="180" w:type="dxa"/>
              <w:left w:w="270" w:type="dxa"/>
              <w:bottom w:w="180" w:type="dxa"/>
              <w:right w:w="270" w:type="dxa"/>
            </w:tcMar>
            <w:vAlign w:val="center"/>
          </w:tcPr>
          <w:p w14:paraId="3C6CB7BA">
            <w:pPr>
              <w:rPr>
                <w:rFonts w:hint="eastAsia" w:ascii="仿宋" w:hAnsi="仿宋" w:eastAsia="仿宋" w:cs="仿宋"/>
                <w:sz w:val="24"/>
                <w:szCs w:val="24"/>
              </w:rPr>
            </w:pPr>
            <w:r>
              <w:rPr>
                <w:rFonts w:hint="eastAsia" w:ascii="仿宋" w:hAnsi="仿宋" w:eastAsia="仿宋" w:cs="仿宋"/>
                <w:sz w:val="24"/>
                <w:szCs w:val="24"/>
                <w:lang w:val="en-US" w:eastAsia="zh-CN"/>
              </w:rPr>
              <w:t>- 物业估值方法与租赁策略</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资产运营成本核算</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闲置资产盘活模式</w:t>
            </w:r>
          </w:p>
        </w:tc>
        <w:tc>
          <w:tcPr>
            <w:tcW w:w="3748" w:type="dxa"/>
            <w:shd w:val="clear" w:color="auto" w:fill="auto"/>
            <w:tcMar>
              <w:top w:w="180" w:type="dxa"/>
              <w:left w:w="270" w:type="dxa"/>
              <w:bottom w:w="180" w:type="dxa"/>
              <w:right w:w="270" w:type="dxa"/>
            </w:tcMar>
            <w:vAlign w:val="center"/>
          </w:tcPr>
          <w:p w14:paraId="26342EAC">
            <w:pPr>
              <w:rPr>
                <w:rFonts w:hint="eastAsia" w:ascii="仿宋" w:hAnsi="仿宋" w:eastAsia="仿宋" w:cs="仿宋"/>
                <w:sz w:val="24"/>
                <w:szCs w:val="24"/>
              </w:rPr>
            </w:pPr>
            <w:r>
              <w:rPr>
                <w:rFonts w:hint="eastAsia" w:ascii="仿宋" w:hAnsi="仿宋" w:eastAsia="仿宋" w:cs="仿宋"/>
                <w:sz w:val="24"/>
                <w:szCs w:val="24"/>
                <w:lang w:val="en-US" w:eastAsia="zh-CN"/>
              </w:rPr>
              <w:t>- 租赁方案设计与合同管理</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资产增值方案制定</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资产收益分析与风险预警</w:t>
            </w:r>
          </w:p>
        </w:tc>
      </w:tr>
      <w:tr w14:paraId="4841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228" w:hRule="atLeast"/>
          <w:jc w:val="center"/>
        </w:trPr>
        <w:tc>
          <w:tcPr>
            <w:tcW w:w="2159" w:type="dxa"/>
            <w:shd w:val="clear" w:color="auto" w:fill="auto"/>
            <w:tcMar>
              <w:top w:w="180" w:type="dxa"/>
              <w:left w:w="270" w:type="dxa"/>
              <w:bottom w:w="180" w:type="dxa"/>
              <w:right w:w="270" w:type="dxa"/>
            </w:tcMar>
            <w:vAlign w:val="center"/>
          </w:tcPr>
          <w:p w14:paraId="694540DB">
            <w:pPr>
              <w:rPr>
                <w:rFonts w:hint="eastAsia" w:ascii="仿宋" w:hAnsi="仿宋" w:eastAsia="仿宋" w:cs="仿宋"/>
                <w:sz w:val="24"/>
                <w:szCs w:val="24"/>
              </w:rPr>
            </w:pPr>
            <w:r>
              <w:rPr>
                <w:rFonts w:hint="eastAsia" w:ascii="仿宋" w:hAnsi="仿宋" w:eastAsia="仿宋" w:cs="仿宋"/>
                <w:sz w:val="24"/>
                <w:szCs w:val="24"/>
                <w:lang w:val="en-US" w:eastAsia="zh-CN"/>
              </w:rPr>
              <w:t>6. 供应商管理</w:t>
            </w:r>
          </w:p>
        </w:tc>
        <w:tc>
          <w:tcPr>
            <w:tcW w:w="3432" w:type="dxa"/>
            <w:shd w:val="clear" w:color="auto" w:fill="auto"/>
            <w:tcMar>
              <w:top w:w="180" w:type="dxa"/>
              <w:left w:w="270" w:type="dxa"/>
              <w:bottom w:w="180" w:type="dxa"/>
              <w:right w:w="270" w:type="dxa"/>
            </w:tcMar>
            <w:vAlign w:val="center"/>
          </w:tcPr>
          <w:p w14:paraId="06628A67">
            <w:pPr>
              <w:rPr>
                <w:rFonts w:hint="eastAsia" w:ascii="仿宋" w:hAnsi="仿宋" w:eastAsia="仿宋" w:cs="仿宋"/>
                <w:sz w:val="24"/>
                <w:szCs w:val="24"/>
              </w:rPr>
            </w:pPr>
            <w:r>
              <w:rPr>
                <w:rFonts w:hint="eastAsia" w:ascii="仿宋" w:hAnsi="仿宋" w:eastAsia="仿宋" w:cs="仿宋"/>
                <w:sz w:val="24"/>
                <w:szCs w:val="24"/>
                <w:lang w:val="en-US" w:eastAsia="zh-CN"/>
              </w:rPr>
              <w:t>- 供应商筛选与准入标准</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合同条款谈判与履约监管</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供应商绩效评估体系</w:t>
            </w:r>
          </w:p>
        </w:tc>
        <w:tc>
          <w:tcPr>
            <w:tcW w:w="3748" w:type="dxa"/>
            <w:shd w:val="clear" w:color="auto" w:fill="auto"/>
            <w:tcMar>
              <w:top w:w="180" w:type="dxa"/>
              <w:left w:w="270" w:type="dxa"/>
              <w:bottom w:w="180" w:type="dxa"/>
              <w:right w:w="270" w:type="dxa"/>
            </w:tcMar>
            <w:vAlign w:val="center"/>
          </w:tcPr>
          <w:p w14:paraId="0A5939C4">
            <w:pPr>
              <w:rPr>
                <w:rFonts w:hint="eastAsia" w:ascii="仿宋" w:hAnsi="仿宋" w:eastAsia="仿宋" w:cs="仿宋"/>
                <w:sz w:val="24"/>
                <w:szCs w:val="24"/>
              </w:rPr>
            </w:pPr>
            <w:r>
              <w:rPr>
                <w:rFonts w:hint="eastAsia" w:ascii="仿宋" w:hAnsi="仿宋" w:eastAsia="仿宋" w:cs="仿宋"/>
                <w:sz w:val="24"/>
                <w:szCs w:val="24"/>
                <w:lang w:val="en-US" w:eastAsia="zh-CN"/>
              </w:rPr>
              <w:t>- 招标采购流程执行</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供应商合作关系维护</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不合格供应商退出机制设计</w:t>
            </w:r>
          </w:p>
        </w:tc>
      </w:tr>
      <w:tr w14:paraId="3AD1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57" w:hRule="atLeast"/>
          <w:jc w:val="center"/>
        </w:trPr>
        <w:tc>
          <w:tcPr>
            <w:tcW w:w="2159" w:type="dxa"/>
            <w:shd w:val="clear" w:color="auto" w:fill="auto"/>
            <w:tcMar>
              <w:top w:w="180" w:type="dxa"/>
              <w:left w:w="270" w:type="dxa"/>
              <w:bottom w:w="180" w:type="dxa"/>
              <w:right w:w="270" w:type="dxa"/>
            </w:tcMar>
            <w:vAlign w:val="center"/>
          </w:tcPr>
          <w:p w14:paraId="561231BD">
            <w:pPr>
              <w:rPr>
                <w:rFonts w:hint="eastAsia" w:ascii="仿宋" w:hAnsi="仿宋" w:eastAsia="仿宋" w:cs="仿宋"/>
                <w:sz w:val="24"/>
                <w:szCs w:val="24"/>
              </w:rPr>
            </w:pPr>
            <w:r>
              <w:rPr>
                <w:rFonts w:hint="eastAsia" w:ascii="仿宋" w:hAnsi="仿宋" w:eastAsia="仿宋" w:cs="仿宋"/>
                <w:sz w:val="24"/>
                <w:szCs w:val="24"/>
                <w:lang w:val="en-US" w:eastAsia="zh-CN"/>
              </w:rPr>
              <w:t>7. 质量管理</w:t>
            </w:r>
          </w:p>
        </w:tc>
        <w:tc>
          <w:tcPr>
            <w:tcW w:w="3432" w:type="dxa"/>
            <w:shd w:val="clear" w:color="auto" w:fill="auto"/>
            <w:tcMar>
              <w:top w:w="180" w:type="dxa"/>
              <w:left w:w="270" w:type="dxa"/>
              <w:bottom w:w="180" w:type="dxa"/>
              <w:right w:w="270" w:type="dxa"/>
            </w:tcMar>
            <w:vAlign w:val="center"/>
          </w:tcPr>
          <w:p w14:paraId="0BCC8BB2">
            <w:pPr>
              <w:rPr>
                <w:rFonts w:hint="eastAsia" w:ascii="仿宋" w:hAnsi="仿宋" w:eastAsia="仿宋" w:cs="仿宋"/>
                <w:sz w:val="24"/>
                <w:szCs w:val="24"/>
              </w:rPr>
            </w:pPr>
            <w:r>
              <w:rPr>
                <w:rFonts w:hint="eastAsia" w:ascii="仿宋" w:hAnsi="仿宋" w:eastAsia="仿宋" w:cs="仿宋"/>
                <w:sz w:val="24"/>
                <w:szCs w:val="24"/>
                <w:lang w:val="en-US" w:eastAsia="zh-CN"/>
              </w:rPr>
              <w:t>- ISO9001 质量管理体系应用</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服务标准制定与落地</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内部审计与持续改进机制</w:t>
            </w:r>
          </w:p>
        </w:tc>
        <w:tc>
          <w:tcPr>
            <w:tcW w:w="3748" w:type="dxa"/>
            <w:shd w:val="clear" w:color="auto" w:fill="auto"/>
            <w:tcMar>
              <w:top w:w="180" w:type="dxa"/>
              <w:left w:w="270" w:type="dxa"/>
              <w:bottom w:w="180" w:type="dxa"/>
              <w:right w:w="270" w:type="dxa"/>
            </w:tcMar>
            <w:vAlign w:val="center"/>
          </w:tcPr>
          <w:p w14:paraId="6A9B81A8">
            <w:pPr>
              <w:rPr>
                <w:rFonts w:hint="eastAsia" w:ascii="仿宋" w:hAnsi="仿宋" w:eastAsia="仿宋" w:cs="仿宋"/>
                <w:sz w:val="24"/>
                <w:szCs w:val="24"/>
              </w:rPr>
            </w:pPr>
            <w:r>
              <w:rPr>
                <w:rFonts w:hint="eastAsia" w:ascii="仿宋" w:hAnsi="仿宋" w:eastAsia="仿宋" w:cs="仿宋"/>
                <w:sz w:val="24"/>
                <w:szCs w:val="24"/>
                <w:lang w:val="en-US" w:eastAsia="zh-CN"/>
              </w:rPr>
              <w:t>- 质量检查计划实施</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服务缺陷整改跟踪</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标准化手册编制</w:t>
            </w:r>
          </w:p>
        </w:tc>
      </w:tr>
      <w:tr w14:paraId="33B8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170" w:hRule="atLeast"/>
          <w:jc w:val="center"/>
        </w:trPr>
        <w:tc>
          <w:tcPr>
            <w:tcW w:w="2159" w:type="dxa"/>
            <w:shd w:val="clear" w:color="auto" w:fill="auto"/>
            <w:tcMar>
              <w:top w:w="180" w:type="dxa"/>
              <w:left w:w="270" w:type="dxa"/>
              <w:bottom w:w="180" w:type="dxa"/>
              <w:right w:w="270" w:type="dxa"/>
            </w:tcMar>
            <w:vAlign w:val="center"/>
          </w:tcPr>
          <w:p w14:paraId="3567ABB0">
            <w:pPr>
              <w:rPr>
                <w:rFonts w:hint="eastAsia" w:ascii="仿宋" w:hAnsi="仿宋" w:eastAsia="仿宋" w:cs="仿宋"/>
                <w:sz w:val="24"/>
                <w:szCs w:val="24"/>
              </w:rPr>
            </w:pPr>
            <w:r>
              <w:rPr>
                <w:rFonts w:hint="eastAsia" w:ascii="仿宋" w:hAnsi="仿宋" w:eastAsia="仿宋" w:cs="仿宋"/>
                <w:sz w:val="24"/>
                <w:szCs w:val="24"/>
                <w:lang w:val="en-US" w:eastAsia="zh-CN"/>
              </w:rPr>
              <w:t>8. 风险管理</w:t>
            </w:r>
          </w:p>
        </w:tc>
        <w:tc>
          <w:tcPr>
            <w:tcW w:w="3432" w:type="dxa"/>
            <w:shd w:val="clear" w:color="auto" w:fill="auto"/>
            <w:tcMar>
              <w:top w:w="180" w:type="dxa"/>
              <w:left w:w="270" w:type="dxa"/>
              <w:bottom w:w="180" w:type="dxa"/>
              <w:right w:w="270" w:type="dxa"/>
            </w:tcMar>
            <w:vAlign w:val="center"/>
          </w:tcPr>
          <w:p w14:paraId="0D0CB302">
            <w:pPr>
              <w:rPr>
                <w:rFonts w:hint="eastAsia" w:ascii="仿宋" w:hAnsi="仿宋" w:eastAsia="仿宋" w:cs="仿宋"/>
                <w:sz w:val="24"/>
                <w:szCs w:val="24"/>
              </w:rPr>
            </w:pPr>
            <w:r>
              <w:rPr>
                <w:rFonts w:hint="eastAsia" w:ascii="仿宋" w:hAnsi="仿宋" w:eastAsia="仿宋" w:cs="仿宋"/>
                <w:sz w:val="24"/>
                <w:szCs w:val="24"/>
                <w:lang w:val="en-US" w:eastAsia="zh-CN"/>
              </w:rPr>
              <w:t>- 物业项目风险识别与评估</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应急预案编制要点</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法律风险防范（如侵权责任、合同纠纷）</w:t>
            </w:r>
          </w:p>
        </w:tc>
        <w:tc>
          <w:tcPr>
            <w:tcW w:w="3748" w:type="dxa"/>
            <w:shd w:val="clear" w:color="auto" w:fill="auto"/>
            <w:tcMar>
              <w:top w:w="180" w:type="dxa"/>
              <w:left w:w="270" w:type="dxa"/>
              <w:bottom w:w="180" w:type="dxa"/>
              <w:right w:w="270" w:type="dxa"/>
            </w:tcMar>
            <w:vAlign w:val="center"/>
          </w:tcPr>
          <w:p w14:paraId="33B9A4E4">
            <w:pPr>
              <w:rPr>
                <w:rFonts w:hint="eastAsia" w:ascii="仿宋" w:hAnsi="仿宋" w:eastAsia="仿宋" w:cs="仿宋"/>
                <w:sz w:val="24"/>
                <w:szCs w:val="24"/>
              </w:rPr>
            </w:pPr>
            <w:r>
              <w:rPr>
                <w:rFonts w:hint="eastAsia" w:ascii="仿宋" w:hAnsi="仿宋" w:eastAsia="仿宋" w:cs="仿宋"/>
                <w:sz w:val="24"/>
                <w:szCs w:val="24"/>
                <w:lang w:val="en-US" w:eastAsia="zh-CN"/>
              </w:rPr>
              <w:t>- 风险防控方案设计</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应急演练组织与评估</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法律纠纷调解与处理</w:t>
            </w:r>
          </w:p>
        </w:tc>
      </w:tr>
    </w:tbl>
    <w:p w14:paraId="440E38E0">
      <w:pPr>
        <w:ind w:firstLine="640" w:firstLineChars="200"/>
        <w:outlineLvl w:val="1"/>
        <w:rPr>
          <w:rFonts w:hint="eastAsia" w:ascii="楷体" w:hAnsi="楷体" w:eastAsia="楷体" w:cs="楷体"/>
          <w:sz w:val="32"/>
          <w:szCs w:val="32"/>
        </w:rPr>
      </w:pPr>
    </w:p>
    <w:p w14:paraId="690D310E">
      <w:pPr>
        <w:outlineLvl w:val="1"/>
        <w:rPr>
          <w:rFonts w:hint="eastAsia" w:ascii="仿宋" w:hAnsi="仿宋" w:eastAsia="仿宋" w:cs="仿宋"/>
          <w:sz w:val="32"/>
          <w:szCs w:val="32"/>
        </w:rPr>
      </w:pPr>
    </w:p>
    <w:p w14:paraId="4C4857CA">
      <w:pPr>
        <w:outlineLvl w:val="1"/>
        <w:rPr>
          <w:rFonts w:hint="eastAsia" w:ascii="仿宋" w:hAnsi="仿宋" w:eastAsia="仿宋" w:cs="仿宋"/>
          <w:sz w:val="32"/>
          <w:szCs w:val="32"/>
        </w:rPr>
      </w:pPr>
    </w:p>
    <w:p w14:paraId="7FB9134F">
      <w:pPr>
        <w:outlineLvl w:val="1"/>
        <w:rPr>
          <w:rFonts w:hint="eastAsia" w:ascii="仿宋" w:hAnsi="仿宋" w:eastAsia="仿宋" w:cs="仿宋"/>
          <w:sz w:val="32"/>
          <w:szCs w:val="32"/>
        </w:rPr>
      </w:pPr>
    </w:p>
    <w:p w14:paraId="0B0B071E">
      <w:pPr>
        <w:outlineLvl w:val="1"/>
        <w:rPr>
          <w:rFonts w:hint="eastAsia" w:ascii="仿宋" w:hAnsi="仿宋" w:eastAsia="仿宋" w:cs="仿宋"/>
          <w:sz w:val="32"/>
          <w:szCs w:val="32"/>
        </w:rPr>
      </w:pPr>
    </w:p>
    <w:p w14:paraId="6B3B93C7">
      <w:pPr>
        <w:outlineLvl w:val="1"/>
        <w:rPr>
          <w:rFonts w:hint="eastAsia" w:ascii="仿宋" w:hAnsi="仿宋" w:eastAsia="仿宋" w:cs="仿宋"/>
          <w:sz w:val="32"/>
          <w:szCs w:val="32"/>
        </w:rPr>
      </w:pPr>
    </w:p>
    <w:p w14:paraId="26C4E658">
      <w:pPr>
        <w:outlineLvl w:val="1"/>
        <w:rPr>
          <w:rFonts w:hint="eastAsia" w:ascii="仿宋" w:hAnsi="仿宋" w:eastAsia="仿宋" w:cs="仿宋"/>
          <w:sz w:val="32"/>
          <w:szCs w:val="32"/>
        </w:rPr>
      </w:pPr>
    </w:p>
    <w:p w14:paraId="1926F16C">
      <w:pPr>
        <w:outlineLvl w:val="1"/>
        <w:rPr>
          <w:rFonts w:hint="eastAsia" w:ascii="仿宋" w:hAnsi="仿宋" w:eastAsia="仿宋" w:cs="仿宋"/>
          <w:sz w:val="32"/>
          <w:szCs w:val="32"/>
        </w:rPr>
      </w:pPr>
      <w:r>
        <w:rPr>
          <w:rFonts w:hint="eastAsia" w:ascii="仿宋" w:hAnsi="仿宋" w:eastAsia="仿宋" w:cs="仿宋"/>
          <w:sz w:val="32"/>
          <w:szCs w:val="32"/>
        </w:rPr>
        <w:t>2、理论知识权重表</w:t>
      </w:r>
    </w:p>
    <w:p w14:paraId="0B04A32E">
      <w:pPr>
        <w:rPr>
          <w:rFonts w:ascii="仿宋_GB2312" w:hAnsi="仿宋_GB2312" w:eastAsia="仿宋_GB2312" w:cs="仿宋_GB2312"/>
          <w:sz w:val="32"/>
          <w:szCs w:val="32"/>
        </w:rPr>
      </w:pPr>
      <w:r>
        <w:drawing>
          <wp:inline distT="0" distB="0" distL="114300" distR="114300">
            <wp:extent cx="4338955" cy="3743325"/>
            <wp:effectExtent l="0" t="0" r="4445" b="952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stretch>
                      <a:fillRect/>
                    </a:stretch>
                  </pic:blipFill>
                  <pic:spPr>
                    <a:xfrm>
                      <a:off x="0" y="0"/>
                      <a:ext cx="4338955" cy="3743325"/>
                    </a:xfrm>
                    <a:prstGeom prst="rect">
                      <a:avLst/>
                    </a:prstGeom>
                    <a:noFill/>
                    <a:ln>
                      <a:noFill/>
                    </a:ln>
                  </pic:spPr>
                </pic:pic>
              </a:graphicData>
            </a:graphic>
          </wp:inline>
        </w:drawing>
      </w:r>
    </w:p>
    <w:p w14:paraId="714E2158">
      <w:pPr>
        <w:rPr>
          <w:rFonts w:hint="eastAsia" w:ascii="仿宋" w:hAnsi="仿宋" w:eastAsia="仿宋" w:cs="仿宋"/>
          <w:sz w:val="32"/>
          <w:szCs w:val="32"/>
        </w:rPr>
      </w:pPr>
      <w:r>
        <w:rPr>
          <w:rFonts w:hint="eastAsia" w:ascii="仿宋" w:hAnsi="仿宋" w:eastAsia="仿宋" w:cs="仿宋"/>
          <w:sz w:val="32"/>
          <w:szCs w:val="32"/>
        </w:rPr>
        <w:t>3、技能要求权重表</w:t>
      </w:r>
    </w:p>
    <w:p w14:paraId="06AB02F8">
      <w:pPr>
        <w:rPr>
          <w:rFonts w:hint="eastAsia" w:ascii="仿宋_GB2312" w:hAnsi="仿宋_GB2312" w:eastAsia="仿宋_GB2312" w:cs="仿宋_GB2312"/>
          <w:sz w:val="32"/>
          <w:szCs w:val="32"/>
        </w:rPr>
      </w:pPr>
      <w:r>
        <w:drawing>
          <wp:inline distT="0" distB="0" distL="114300" distR="114300">
            <wp:extent cx="4391660" cy="3363595"/>
            <wp:effectExtent l="0" t="0" r="8890" b="825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7"/>
                    <a:stretch>
                      <a:fillRect/>
                    </a:stretch>
                  </pic:blipFill>
                  <pic:spPr>
                    <a:xfrm>
                      <a:off x="0" y="0"/>
                      <a:ext cx="4391660" cy="3363595"/>
                    </a:xfrm>
                    <a:prstGeom prst="rect">
                      <a:avLst/>
                    </a:prstGeom>
                    <a:noFill/>
                    <a:ln>
                      <a:noFill/>
                    </a:ln>
                  </pic:spPr>
                </pic:pic>
              </a:graphicData>
            </a:graphic>
          </wp:inline>
        </w:drawing>
      </w:r>
    </w:p>
    <w:p w14:paraId="0A252CE3">
      <w:pPr>
        <w:ind w:firstLine="640" w:firstLineChars="200"/>
        <w:outlineLvl w:val="0"/>
        <w:rPr>
          <w:rFonts w:hint="eastAsia" w:ascii="黑体" w:hAnsi="黑体" w:eastAsia="黑体" w:cs="黑体"/>
          <w:sz w:val="32"/>
          <w:szCs w:val="32"/>
        </w:rPr>
      </w:pPr>
      <w:bookmarkStart w:id="11" w:name="_Toc171927438"/>
      <w:bookmarkStart w:id="12" w:name="_Toc13675"/>
      <w:bookmarkStart w:id="13" w:name="_Toc19620"/>
    </w:p>
    <w:p w14:paraId="66CDEE61">
      <w:pPr>
        <w:ind w:firstLine="640" w:firstLineChars="200"/>
        <w:outlineLvl w:val="0"/>
        <w:rPr>
          <w:rFonts w:hint="eastAsia" w:ascii="黑体" w:hAnsi="黑体" w:eastAsia="黑体" w:cs="黑体"/>
          <w:sz w:val="32"/>
          <w:szCs w:val="32"/>
        </w:rPr>
      </w:pPr>
    </w:p>
    <w:p w14:paraId="16F434D0">
      <w:pPr>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二、竞赛试题及评判标准</w:t>
      </w:r>
      <w:bookmarkEnd w:id="11"/>
      <w:bookmarkEnd w:id="12"/>
      <w:bookmarkEnd w:id="13"/>
    </w:p>
    <w:p w14:paraId="190E0A3F">
      <w:pPr>
        <w:ind w:firstLine="640" w:firstLineChars="200"/>
        <w:rPr>
          <w:rFonts w:hint="eastAsia" w:ascii="仿宋_GB2312" w:hAnsi="仿宋_GB2312" w:eastAsia="仿宋_GB2312" w:cs="仿宋_GB2312"/>
          <w:sz w:val="32"/>
          <w:szCs w:val="32"/>
        </w:rPr>
      </w:pPr>
      <w:r>
        <w:rPr>
          <w:rFonts w:hint="eastAsia" w:ascii="楷体" w:hAnsi="楷体" w:eastAsia="楷体" w:cs="楷体"/>
          <w:sz w:val="32"/>
          <w:szCs w:val="32"/>
        </w:rPr>
        <w:t>（一）试题</w:t>
      </w:r>
    </w:p>
    <w:p w14:paraId="1C9421DF">
      <w:pPr>
        <w:tabs>
          <w:tab w:val="left" w:pos="596"/>
        </w:tabs>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rPr>
        <w:t>1.</w:t>
      </w:r>
      <w:r>
        <w:rPr>
          <w:rFonts w:hint="eastAsia" w:ascii="仿宋" w:hAnsi="仿宋" w:eastAsia="仿宋" w:cs="仿宋"/>
          <w:sz w:val="32"/>
          <w:szCs w:val="32"/>
          <w:lang w:val="en-US" w:eastAsia="zh-CN"/>
        </w:rPr>
        <w:t>理论试题赛前由命题专家组按《技能人才评价命题技术规程》和《物业管理师》国家职业技能标准（2023年版）三级/高级编制，理论试题由单项选择、多项选择、判断三种题型组成，题库试题数量为500道；相关知识点权重占比以《物业管理师》国家职业技能标准要求执行</w:t>
      </w:r>
      <w:r>
        <w:rPr>
          <w:rFonts w:hint="eastAsia" w:ascii="仿宋" w:hAnsi="仿宋" w:eastAsia="仿宋" w:cs="仿宋"/>
          <w:sz w:val="32"/>
          <w:szCs w:val="32"/>
          <w:lang w:eastAsia="zh-CN"/>
        </w:rPr>
        <w:t>；</w:t>
      </w:r>
    </w:p>
    <w:p w14:paraId="3E5827C1">
      <w:pPr>
        <w:tabs>
          <w:tab w:val="left" w:pos="596"/>
        </w:tabs>
        <w:ind w:firstLine="640" w:firstLineChars="200"/>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实操试题在赛前由大赛专家组按《技能人才评价命题技术规程》和《物业管理师》国家职业技能标准（2023年版）三级/高级编制，实操试题为简答、论述题，数量为30道，相关技能考核点权重占比以《物业管理师》国家职业技能标准要求执行</w:t>
      </w:r>
      <w:r>
        <w:rPr>
          <w:rFonts w:hint="eastAsia" w:ascii="仿宋" w:hAnsi="仿宋" w:eastAsia="仿宋" w:cs="仿宋"/>
          <w:sz w:val="32"/>
          <w:szCs w:val="32"/>
        </w:rPr>
        <w:t>。</w:t>
      </w:r>
    </w:p>
    <w:p w14:paraId="7B20012F">
      <w:pPr>
        <w:tabs>
          <w:tab w:val="left" w:pos="596"/>
        </w:tabs>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3.理论、实操</w:t>
      </w:r>
      <w:r>
        <w:rPr>
          <w:rFonts w:hint="eastAsia" w:ascii="仿宋" w:hAnsi="仿宋" w:eastAsia="仿宋" w:cs="仿宋"/>
          <w:sz w:val="32"/>
          <w:szCs w:val="32"/>
        </w:rPr>
        <w:t>题库在赛前20天通过瑞源集团</w:t>
      </w:r>
      <w:r>
        <w:rPr>
          <w:rFonts w:hint="eastAsia" w:ascii="仿宋" w:hAnsi="仿宋" w:eastAsia="仿宋" w:cs="仿宋"/>
          <w:sz w:val="32"/>
          <w:szCs w:val="32"/>
          <w:lang w:val="en-US" w:eastAsia="zh-CN"/>
        </w:rPr>
        <w:t>官方网站</w:t>
      </w:r>
      <w:r>
        <w:rPr>
          <w:rFonts w:hint="eastAsia" w:ascii="仿宋" w:hAnsi="仿宋" w:eastAsia="仿宋" w:cs="仿宋"/>
          <w:sz w:val="32"/>
          <w:szCs w:val="32"/>
        </w:rPr>
        <w:t>发布。</w:t>
      </w:r>
    </w:p>
    <w:p w14:paraId="56F9F153">
      <w:pPr>
        <w:ind w:firstLine="640" w:firstLineChars="200"/>
        <w:rPr>
          <w:rFonts w:hint="eastAsia" w:ascii="仿宋_GB2312" w:hAnsi="仿宋_GB2312" w:eastAsia="仿宋_GB2312" w:cs="仿宋_GB2312"/>
          <w:sz w:val="32"/>
          <w:szCs w:val="32"/>
        </w:rPr>
      </w:pPr>
      <w:r>
        <w:rPr>
          <w:rFonts w:hint="eastAsia" w:ascii="楷体" w:hAnsi="楷体" w:eastAsia="楷体" w:cs="楷体"/>
          <w:sz w:val="32"/>
          <w:szCs w:val="32"/>
        </w:rPr>
        <w:t>(二)评判标准</w:t>
      </w:r>
    </w:p>
    <w:p w14:paraId="4DABF1AA">
      <w:pPr>
        <w:ind w:firstLine="640" w:firstLineChars="200"/>
        <w:rPr>
          <w:rFonts w:hint="eastAsia" w:ascii="仿宋" w:hAnsi="仿宋" w:eastAsia="仿宋" w:cs="仿宋"/>
          <w:sz w:val="32"/>
          <w:szCs w:val="32"/>
        </w:rPr>
      </w:pPr>
      <w:r>
        <w:rPr>
          <w:rFonts w:hint="eastAsia" w:ascii="仿宋" w:hAnsi="仿宋" w:eastAsia="仿宋" w:cs="仿宋"/>
          <w:sz w:val="32"/>
          <w:szCs w:val="32"/>
        </w:rPr>
        <w:t>本次竞赛的命题和评判标准按国家职业技能标准《</w:t>
      </w:r>
      <w:r>
        <w:rPr>
          <w:rFonts w:hint="eastAsia" w:ascii="仿宋" w:hAnsi="仿宋" w:eastAsia="仿宋" w:cs="仿宋"/>
          <w:sz w:val="32"/>
          <w:szCs w:val="32"/>
          <w:lang w:eastAsia="zh-CN"/>
        </w:rPr>
        <w:t>物业管理师</w:t>
      </w:r>
      <w:r>
        <w:rPr>
          <w:rFonts w:hint="eastAsia" w:ascii="仿宋" w:hAnsi="仿宋" w:eastAsia="仿宋" w:cs="仿宋"/>
          <w:sz w:val="32"/>
          <w:szCs w:val="32"/>
        </w:rPr>
        <w:t>》三级/高级执行。</w:t>
      </w:r>
    </w:p>
    <w:p w14:paraId="19568DCF">
      <w:pPr>
        <w:numPr>
          <w:ilvl w:val="0"/>
          <w:numId w:val="1"/>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本次竞赛</w:t>
      </w:r>
      <w:r>
        <w:rPr>
          <w:rFonts w:hint="eastAsia" w:ascii="仿宋" w:hAnsi="仿宋" w:eastAsia="仿宋" w:cs="仿宋"/>
          <w:sz w:val="32"/>
          <w:szCs w:val="32"/>
        </w:rPr>
        <w:t>分为理论考试和实操考试两场，采取闭卷</w:t>
      </w:r>
      <w:r>
        <w:rPr>
          <w:rFonts w:hint="eastAsia" w:ascii="仿宋" w:hAnsi="仿宋" w:eastAsia="仿宋" w:cs="仿宋"/>
          <w:sz w:val="32"/>
          <w:szCs w:val="32"/>
          <w:lang w:val="en-US" w:eastAsia="zh-CN"/>
        </w:rPr>
        <w:t>纸笔作答</w:t>
      </w:r>
      <w:r>
        <w:rPr>
          <w:rFonts w:hint="eastAsia" w:ascii="仿宋" w:hAnsi="仿宋" w:eastAsia="仿宋" w:cs="仿宋"/>
          <w:sz w:val="32"/>
          <w:szCs w:val="32"/>
        </w:rPr>
        <w:t>的方式,考试时间均为</w:t>
      </w:r>
      <w:r>
        <w:rPr>
          <w:rFonts w:hint="eastAsia" w:ascii="仿宋" w:hAnsi="仿宋" w:eastAsia="仿宋" w:cs="仿宋"/>
          <w:sz w:val="32"/>
          <w:szCs w:val="32"/>
          <w:lang w:val="en-US" w:eastAsia="zh-CN"/>
        </w:rPr>
        <w:t>9</w:t>
      </w:r>
      <w:r>
        <w:rPr>
          <w:rFonts w:hint="eastAsia" w:ascii="仿宋" w:hAnsi="仿宋" w:eastAsia="仿宋" w:cs="仿宋"/>
          <w:sz w:val="32"/>
          <w:szCs w:val="32"/>
        </w:rPr>
        <w:t>0分钟,题型包括单项选择题、多项选择题、判断题、</w:t>
      </w:r>
      <w:r>
        <w:rPr>
          <w:rFonts w:hint="eastAsia" w:ascii="仿宋" w:hAnsi="仿宋" w:eastAsia="仿宋" w:cs="仿宋"/>
          <w:sz w:val="32"/>
          <w:szCs w:val="32"/>
          <w:lang w:val="en-US" w:eastAsia="zh-CN"/>
        </w:rPr>
        <w:t>简答题、论述</w:t>
      </w:r>
      <w:r>
        <w:rPr>
          <w:rFonts w:hint="eastAsia" w:ascii="仿宋" w:hAnsi="仿宋" w:eastAsia="仿宋" w:cs="仿宋"/>
          <w:sz w:val="32"/>
          <w:szCs w:val="32"/>
        </w:rPr>
        <w:t>题,满分均为100分</w:t>
      </w:r>
      <w:r>
        <w:rPr>
          <w:rFonts w:hint="eastAsia" w:ascii="仿宋" w:hAnsi="仿宋" w:eastAsia="仿宋" w:cs="仿宋"/>
          <w:sz w:val="32"/>
          <w:szCs w:val="32"/>
          <w:lang w:eastAsia="zh-CN"/>
        </w:rPr>
        <w:t>；</w:t>
      </w:r>
    </w:p>
    <w:p w14:paraId="5862F1E7">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理论考试</w:t>
      </w:r>
      <w:r>
        <w:rPr>
          <w:rFonts w:hint="eastAsia" w:ascii="仿宋" w:hAnsi="仿宋" w:eastAsia="仿宋" w:cs="仿宋"/>
          <w:sz w:val="32"/>
          <w:szCs w:val="32"/>
          <w:lang w:val="en-US" w:eastAsia="zh-CN"/>
        </w:rPr>
        <w:t>采用系统</w:t>
      </w:r>
      <w:r>
        <w:rPr>
          <w:rFonts w:hint="eastAsia" w:ascii="仿宋" w:hAnsi="仿宋" w:eastAsia="仿宋" w:cs="仿宋"/>
          <w:sz w:val="32"/>
          <w:szCs w:val="32"/>
        </w:rPr>
        <w:t>客观评分</w:t>
      </w:r>
      <w:r>
        <w:rPr>
          <w:rFonts w:hint="eastAsia" w:ascii="仿宋" w:hAnsi="仿宋" w:eastAsia="仿宋" w:cs="仿宋"/>
          <w:sz w:val="32"/>
          <w:szCs w:val="32"/>
          <w:lang w:eastAsia="zh-CN"/>
        </w:rPr>
        <w:t>；</w:t>
      </w:r>
      <w:r>
        <w:rPr>
          <w:rFonts w:hint="eastAsia" w:ascii="仿宋" w:hAnsi="仿宋" w:eastAsia="仿宋" w:cs="仿宋"/>
          <w:sz w:val="32"/>
          <w:szCs w:val="32"/>
        </w:rPr>
        <w:t>实操考试由</w:t>
      </w:r>
      <w:r>
        <w:rPr>
          <w:rFonts w:hint="eastAsia" w:ascii="仿宋" w:hAnsi="仿宋" w:eastAsia="仿宋" w:cs="仿宋"/>
          <w:sz w:val="32"/>
          <w:szCs w:val="32"/>
          <w:lang w:val="en-US" w:eastAsia="zh-CN"/>
        </w:rPr>
        <w:t>5名</w:t>
      </w:r>
      <w:r>
        <w:rPr>
          <w:rFonts w:hint="eastAsia" w:ascii="仿宋" w:hAnsi="仿宋" w:eastAsia="仿宋" w:cs="仿宋"/>
          <w:sz w:val="32"/>
          <w:szCs w:val="32"/>
        </w:rPr>
        <w:t>裁判参考评分标准</w:t>
      </w:r>
      <w:r>
        <w:rPr>
          <w:rFonts w:hint="eastAsia" w:ascii="仿宋" w:hAnsi="仿宋" w:eastAsia="仿宋" w:cs="仿宋"/>
          <w:sz w:val="32"/>
          <w:szCs w:val="32"/>
          <w:lang w:val="en-US" w:eastAsia="zh-CN"/>
        </w:rPr>
        <w:t>对考生试卷进行</w:t>
      </w:r>
      <w:r>
        <w:rPr>
          <w:rFonts w:hint="eastAsia" w:ascii="仿宋" w:hAnsi="仿宋" w:eastAsia="仿宋" w:cs="仿宋"/>
          <w:sz w:val="32"/>
          <w:szCs w:val="32"/>
        </w:rPr>
        <w:t>主观评分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取5名裁判的平均分作为考生实操成绩</w:t>
      </w:r>
      <w:r>
        <w:rPr>
          <w:rFonts w:hint="eastAsia" w:ascii="仿宋" w:hAnsi="仿宋" w:eastAsia="仿宋" w:cs="仿宋"/>
          <w:sz w:val="32"/>
          <w:szCs w:val="32"/>
        </w:rPr>
        <w:t xml:space="preserve">； </w:t>
      </w:r>
    </w:p>
    <w:p w14:paraId="4BF866BF">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val="en-US" w:eastAsia="zh-CN"/>
        </w:rPr>
        <w:t>本次竞赛成绩排名按照</w:t>
      </w:r>
      <w:r>
        <w:rPr>
          <w:rFonts w:hint="eastAsia" w:ascii="仿宋" w:hAnsi="仿宋" w:eastAsia="仿宋" w:cs="仿宋"/>
          <w:sz w:val="32"/>
          <w:szCs w:val="32"/>
          <w:lang w:eastAsia="zh-CN"/>
        </w:rPr>
        <w:t>参赛选手的最终成绩由理论成绩与实操成绩按比例加权计算得出，其中理论成绩占比 40%，实操成绩占比 60%，计算公式为：</w:t>
      </w:r>
      <w:r>
        <w:rPr>
          <w:rFonts w:hint="eastAsia" w:ascii="仿宋" w:hAnsi="仿宋" w:eastAsia="仿宋" w:cs="仿宋"/>
          <w:sz w:val="32"/>
          <w:szCs w:val="32"/>
          <w:lang w:eastAsia="zh-CN"/>
        </w:rPr>
        <w:br w:type="textWrapping"/>
      </w:r>
      <w:r>
        <w:rPr>
          <w:rFonts w:hint="eastAsia" w:ascii="仿宋" w:hAnsi="仿宋" w:eastAsia="仿宋" w:cs="仿宋"/>
          <w:sz w:val="32"/>
          <w:szCs w:val="32"/>
          <w:lang w:eastAsia="zh-CN"/>
        </w:rPr>
        <w:t>总成绩 = 理论成绩×40% + 实操成绩×60%。</w:t>
      </w:r>
      <w:r>
        <w:rPr>
          <w:rFonts w:hint="eastAsia" w:ascii="仿宋" w:hAnsi="仿宋" w:eastAsia="仿宋" w:cs="仿宋"/>
          <w:sz w:val="32"/>
          <w:szCs w:val="32"/>
          <w:lang w:eastAsia="zh-CN"/>
        </w:rPr>
        <w:br w:type="textWrapping"/>
      </w:r>
      <w:r>
        <w:rPr>
          <w:rFonts w:hint="eastAsia" w:ascii="仿宋" w:hAnsi="仿宋" w:eastAsia="仿宋" w:cs="仿宋"/>
          <w:sz w:val="32"/>
          <w:szCs w:val="32"/>
          <w:lang w:val="en-US" w:eastAsia="zh-CN"/>
        </w:rPr>
        <w:t>遇成绩相同的，以实操成绩决定排名次序，还是相同的，依次取论述题、简答题、判断题、选择题成绩作为排名依据</w:t>
      </w:r>
      <w:r>
        <w:rPr>
          <w:rFonts w:hint="eastAsia" w:ascii="仿宋" w:hAnsi="仿宋" w:eastAsia="仿宋" w:cs="仿宋"/>
          <w:sz w:val="32"/>
          <w:szCs w:val="32"/>
        </w:rPr>
        <w:t>；</w:t>
      </w:r>
    </w:p>
    <w:p w14:paraId="138A856E">
      <w:pPr>
        <w:ind w:firstLine="640" w:firstLineChars="200"/>
        <w:outlineLvl w:val="0"/>
        <w:rPr>
          <w:rFonts w:hint="eastAsia" w:ascii="黑体" w:hAnsi="黑体" w:eastAsia="黑体" w:cs="黑体"/>
          <w:sz w:val="32"/>
          <w:szCs w:val="32"/>
        </w:rPr>
      </w:pPr>
      <w:bookmarkStart w:id="14" w:name="_Toc21109"/>
      <w:bookmarkStart w:id="15" w:name="_Toc171927439"/>
      <w:bookmarkStart w:id="16" w:name="_Toc1349"/>
      <w:r>
        <w:rPr>
          <w:rFonts w:hint="eastAsia" w:ascii="黑体" w:hAnsi="黑体" w:eastAsia="黑体" w:cs="黑体"/>
          <w:sz w:val="32"/>
          <w:szCs w:val="32"/>
        </w:rPr>
        <w:t>三、竞赛细则</w:t>
      </w:r>
      <w:bookmarkEnd w:id="14"/>
      <w:bookmarkEnd w:id="15"/>
      <w:bookmarkEnd w:id="16"/>
    </w:p>
    <w:p w14:paraId="442D90D9">
      <w:pPr>
        <w:ind w:firstLine="640" w:firstLineChars="200"/>
        <w:rPr>
          <w:rFonts w:hint="eastAsia" w:ascii="楷体" w:hAnsi="楷体" w:eastAsia="楷体" w:cs="楷体"/>
          <w:sz w:val="32"/>
          <w:szCs w:val="32"/>
          <w:highlight w:val="none"/>
        </w:rPr>
      </w:pPr>
      <w:r>
        <w:rPr>
          <w:rFonts w:hint="eastAsia" w:ascii="楷体" w:hAnsi="楷体" w:eastAsia="楷体" w:cs="楷体"/>
          <w:sz w:val="32"/>
          <w:szCs w:val="32"/>
          <w:highlight w:val="none"/>
        </w:rPr>
        <w:t>（一）竞赛全过程工作时间安排；</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0"/>
        <w:gridCol w:w="2675"/>
        <w:gridCol w:w="2425"/>
        <w:gridCol w:w="1322"/>
      </w:tblGrid>
      <w:tr w14:paraId="1169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100" w:type="dxa"/>
            <w:vAlign w:val="center"/>
          </w:tcPr>
          <w:p w14:paraId="231A9E0A">
            <w:pPr>
              <w:jc w:val="center"/>
              <w:rPr>
                <w:rFonts w:hint="eastAsia" w:ascii="仿宋" w:hAnsi="仿宋" w:eastAsia="仿宋" w:cs="仿宋"/>
                <w:sz w:val="32"/>
                <w:szCs w:val="32"/>
              </w:rPr>
            </w:pPr>
            <w:r>
              <w:rPr>
                <w:rFonts w:hint="eastAsia" w:ascii="仿宋" w:hAnsi="仿宋" w:eastAsia="仿宋" w:cs="仿宋"/>
                <w:sz w:val="32"/>
                <w:szCs w:val="32"/>
              </w:rPr>
              <w:t>日期</w:t>
            </w:r>
          </w:p>
        </w:tc>
        <w:tc>
          <w:tcPr>
            <w:tcW w:w="2675" w:type="dxa"/>
            <w:vAlign w:val="center"/>
          </w:tcPr>
          <w:p w14:paraId="4F2DAADE">
            <w:pPr>
              <w:jc w:val="center"/>
              <w:rPr>
                <w:rFonts w:hint="eastAsia" w:ascii="仿宋" w:hAnsi="仿宋" w:eastAsia="仿宋" w:cs="仿宋"/>
                <w:sz w:val="32"/>
                <w:szCs w:val="32"/>
              </w:rPr>
            </w:pPr>
            <w:r>
              <w:rPr>
                <w:rFonts w:hint="eastAsia" w:ascii="仿宋" w:hAnsi="仿宋" w:eastAsia="仿宋" w:cs="仿宋"/>
                <w:sz w:val="32"/>
                <w:szCs w:val="32"/>
              </w:rPr>
              <w:t>时间</w:t>
            </w:r>
          </w:p>
        </w:tc>
        <w:tc>
          <w:tcPr>
            <w:tcW w:w="2425" w:type="dxa"/>
            <w:vAlign w:val="center"/>
          </w:tcPr>
          <w:p w14:paraId="2600DA32">
            <w:pPr>
              <w:jc w:val="center"/>
              <w:rPr>
                <w:rFonts w:hint="eastAsia" w:ascii="仿宋" w:hAnsi="仿宋" w:eastAsia="仿宋" w:cs="仿宋"/>
                <w:sz w:val="32"/>
                <w:szCs w:val="32"/>
              </w:rPr>
            </w:pPr>
            <w:r>
              <w:rPr>
                <w:rFonts w:hint="eastAsia" w:ascii="仿宋" w:hAnsi="仿宋" w:eastAsia="仿宋" w:cs="仿宋"/>
                <w:sz w:val="32"/>
                <w:szCs w:val="32"/>
              </w:rPr>
              <w:t>内容</w:t>
            </w:r>
          </w:p>
        </w:tc>
        <w:tc>
          <w:tcPr>
            <w:tcW w:w="1322" w:type="dxa"/>
            <w:vAlign w:val="center"/>
          </w:tcPr>
          <w:p w14:paraId="09BF77F3">
            <w:pPr>
              <w:jc w:val="center"/>
              <w:rPr>
                <w:rFonts w:hint="eastAsia" w:ascii="仿宋" w:hAnsi="仿宋" w:eastAsia="仿宋" w:cs="仿宋"/>
                <w:sz w:val="32"/>
                <w:szCs w:val="32"/>
              </w:rPr>
            </w:pPr>
            <w:r>
              <w:rPr>
                <w:rFonts w:hint="eastAsia" w:ascii="仿宋" w:hAnsi="仿宋" w:eastAsia="仿宋" w:cs="仿宋"/>
                <w:sz w:val="32"/>
                <w:szCs w:val="32"/>
              </w:rPr>
              <w:t>地点</w:t>
            </w:r>
          </w:p>
        </w:tc>
      </w:tr>
      <w:tr w14:paraId="5FA46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vAlign w:val="center"/>
          </w:tcPr>
          <w:p w14:paraId="118FF503">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7月14日</w:t>
            </w:r>
          </w:p>
        </w:tc>
        <w:tc>
          <w:tcPr>
            <w:tcW w:w="2675" w:type="dxa"/>
            <w:vAlign w:val="center"/>
          </w:tcPr>
          <w:p w14:paraId="5AB734C0">
            <w:pPr>
              <w:jc w:val="center"/>
              <w:rPr>
                <w:rFonts w:hint="eastAsia" w:ascii="仿宋" w:hAnsi="仿宋" w:eastAsia="仿宋" w:cs="仿宋"/>
                <w:sz w:val="32"/>
                <w:szCs w:val="32"/>
              </w:rPr>
            </w:pPr>
            <w:r>
              <w:rPr>
                <w:rFonts w:hint="eastAsia" w:ascii="仿宋" w:hAnsi="仿宋" w:eastAsia="仿宋" w:cs="仿宋"/>
                <w:sz w:val="32"/>
                <w:szCs w:val="32"/>
              </w:rPr>
              <w:t>/</w:t>
            </w:r>
          </w:p>
        </w:tc>
        <w:tc>
          <w:tcPr>
            <w:tcW w:w="2425" w:type="dxa"/>
            <w:vAlign w:val="center"/>
          </w:tcPr>
          <w:p w14:paraId="416FA096">
            <w:pPr>
              <w:jc w:val="center"/>
              <w:rPr>
                <w:rFonts w:hint="eastAsia" w:ascii="仿宋" w:hAnsi="仿宋" w:eastAsia="仿宋" w:cs="仿宋"/>
                <w:sz w:val="32"/>
                <w:szCs w:val="32"/>
              </w:rPr>
            </w:pPr>
            <w:r>
              <w:rPr>
                <w:rFonts w:hint="eastAsia" w:ascii="仿宋" w:hAnsi="仿宋" w:eastAsia="仿宋" w:cs="仿宋"/>
                <w:sz w:val="32"/>
                <w:szCs w:val="32"/>
              </w:rPr>
              <w:t>发布大赛公告</w:t>
            </w:r>
          </w:p>
        </w:tc>
        <w:tc>
          <w:tcPr>
            <w:tcW w:w="1322" w:type="dxa"/>
            <w:vAlign w:val="center"/>
          </w:tcPr>
          <w:p w14:paraId="7270777A">
            <w:pPr>
              <w:jc w:val="center"/>
              <w:rPr>
                <w:rFonts w:hint="eastAsia" w:ascii="仿宋" w:hAnsi="仿宋" w:eastAsia="仿宋" w:cs="仿宋"/>
                <w:sz w:val="32"/>
                <w:szCs w:val="32"/>
              </w:rPr>
            </w:pPr>
            <w:r>
              <w:rPr>
                <w:rFonts w:hint="eastAsia" w:ascii="仿宋" w:hAnsi="仿宋" w:eastAsia="仿宋" w:cs="仿宋"/>
                <w:sz w:val="32"/>
                <w:szCs w:val="32"/>
              </w:rPr>
              <w:t>线上</w:t>
            </w:r>
          </w:p>
        </w:tc>
      </w:tr>
      <w:tr w14:paraId="14E3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100" w:type="dxa"/>
            <w:vAlign w:val="center"/>
          </w:tcPr>
          <w:p w14:paraId="41FB0405">
            <w:pPr>
              <w:jc w:val="center"/>
              <w:rPr>
                <w:rFonts w:hint="eastAsia" w:ascii="仿宋" w:hAnsi="仿宋" w:eastAsia="仿宋" w:cs="仿宋"/>
                <w:sz w:val="32"/>
                <w:szCs w:val="32"/>
              </w:rPr>
            </w:pPr>
            <w:r>
              <w:rPr>
                <w:rFonts w:hint="eastAsia" w:ascii="仿宋" w:hAnsi="仿宋" w:eastAsia="仿宋" w:cs="仿宋"/>
                <w:sz w:val="32"/>
                <w:szCs w:val="32"/>
                <w:lang w:val="en-US" w:eastAsia="zh-CN"/>
              </w:rPr>
              <w:t>7月14日</w:t>
            </w:r>
          </w:p>
        </w:tc>
        <w:tc>
          <w:tcPr>
            <w:tcW w:w="2675" w:type="dxa"/>
            <w:vAlign w:val="center"/>
          </w:tcPr>
          <w:p w14:paraId="55D611C7">
            <w:pPr>
              <w:jc w:val="center"/>
              <w:rPr>
                <w:rFonts w:hint="eastAsia" w:ascii="仿宋" w:hAnsi="仿宋" w:eastAsia="仿宋" w:cs="仿宋"/>
                <w:sz w:val="32"/>
                <w:szCs w:val="32"/>
              </w:rPr>
            </w:pPr>
            <w:r>
              <w:rPr>
                <w:rFonts w:hint="eastAsia" w:ascii="仿宋" w:hAnsi="仿宋" w:eastAsia="仿宋" w:cs="仿宋"/>
                <w:sz w:val="32"/>
                <w:szCs w:val="32"/>
              </w:rPr>
              <w:t>/</w:t>
            </w:r>
          </w:p>
        </w:tc>
        <w:tc>
          <w:tcPr>
            <w:tcW w:w="2425" w:type="dxa"/>
            <w:vAlign w:val="center"/>
          </w:tcPr>
          <w:p w14:paraId="1074D098">
            <w:pPr>
              <w:jc w:val="center"/>
              <w:rPr>
                <w:rFonts w:hint="eastAsia" w:ascii="仿宋" w:hAnsi="仿宋" w:eastAsia="仿宋" w:cs="仿宋"/>
                <w:sz w:val="32"/>
                <w:szCs w:val="32"/>
              </w:rPr>
            </w:pPr>
            <w:r>
              <w:rPr>
                <w:rFonts w:hint="eastAsia" w:ascii="仿宋" w:hAnsi="仿宋" w:eastAsia="仿宋" w:cs="仿宋"/>
                <w:sz w:val="32"/>
                <w:szCs w:val="32"/>
              </w:rPr>
              <w:t>发布竞赛题库</w:t>
            </w:r>
          </w:p>
        </w:tc>
        <w:tc>
          <w:tcPr>
            <w:tcW w:w="1322" w:type="dxa"/>
            <w:vAlign w:val="center"/>
          </w:tcPr>
          <w:p w14:paraId="6C730DC4">
            <w:pPr>
              <w:jc w:val="center"/>
              <w:rPr>
                <w:rFonts w:hint="eastAsia" w:ascii="仿宋" w:hAnsi="仿宋" w:eastAsia="仿宋" w:cs="仿宋"/>
                <w:sz w:val="32"/>
                <w:szCs w:val="32"/>
              </w:rPr>
            </w:pPr>
            <w:r>
              <w:rPr>
                <w:rFonts w:hint="eastAsia" w:ascii="仿宋" w:hAnsi="仿宋" w:eastAsia="仿宋" w:cs="仿宋"/>
                <w:sz w:val="32"/>
                <w:szCs w:val="32"/>
              </w:rPr>
              <w:t>线上</w:t>
            </w:r>
          </w:p>
        </w:tc>
      </w:tr>
      <w:tr w14:paraId="1AC4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vAlign w:val="center"/>
          </w:tcPr>
          <w:p w14:paraId="501D3D60">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7月22日</w:t>
            </w:r>
          </w:p>
        </w:tc>
        <w:tc>
          <w:tcPr>
            <w:tcW w:w="2675" w:type="dxa"/>
            <w:vAlign w:val="center"/>
          </w:tcPr>
          <w:p w14:paraId="6E7E2183">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w:t>
            </w:r>
          </w:p>
        </w:tc>
        <w:tc>
          <w:tcPr>
            <w:tcW w:w="2425" w:type="dxa"/>
            <w:vAlign w:val="center"/>
          </w:tcPr>
          <w:p w14:paraId="1574D402">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报名截止</w:t>
            </w:r>
          </w:p>
        </w:tc>
        <w:tc>
          <w:tcPr>
            <w:tcW w:w="1322" w:type="dxa"/>
            <w:vAlign w:val="center"/>
          </w:tcPr>
          <w:p w14:paraId="15065D68">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线上</w:t>
            </w:r>
          </w:p>
        </w:tc>
      </w:tr>
      <w:tr w14:paraId="5F2D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vAlign w:val="center"/>
          </w:tcPr>
          <w:p w14:paraId="0922523A">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7月25日</w:t>
            </w:r>
          </w:p>
        </w:tc>
        <w:tc>
          <w:tcPr>
            <w:tcW w:w="2675" w:type="dxa"/>
            <w:vAlign w:val="center"/>
          </w:tcPr>
          <w:p w14:paraId="04B93944">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w:t>
            </w:r>
          </w:p>
        </w:tc>
        <w:tc>
          <w:tcPr>
            <w:tcW w:w="2425" w:type="dxa"/>
            <w:vAlign w:val="center"/>
          </w:tcPr>
          <w:p w14:paraId="50D69009">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完成资格审核</w:t>
            </w:r>
          </w:p>
        </w:tc>
        <w:tc>
          <w:tcPr>
            <w:tcW w:w="1322" w:type="dxa"/>
            <w:vAlign w:val="center"/>
          </w:tcPr>
          <w:p w14:paraId="52609B29">
            <w:pPr>
              <w:jc w:val="center"/>
              <w:rPr>
                <w:rFonts w:hint="eastAsia" w:ascii="仿宋" w:hAnsi="仿宋" w:eastAsia="仿宋" w:cs="仿宋"/>
                <w:sz w:val="32"/>
                <w:szCs w:val="32"/>
              </w:rPr>
            </w:pPr>
            <w:r>
              <w:rPr>
                <w:rFonts w:hint="eastAsia" w:ascii="仿宋" w:hAnsi="仿宋" w:eastAsia="仿宋" w:cs="仿宋"/>
                <w:sz w:val="32"/>
                <w:szCs w:val="32"/>
              </w:rPr>
              <w:t>线上</w:t>
            </w:r>
          </w:p>
        </w:tc>
      </w:tr>
      <w:tr w14:paraId="6457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vAlign w:val="center"/>
          </w:tcPr>
          <w:p w14:paraId="6895F0C2">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8月6日</w:t>
            </w:r>
          </w:p>
        </w:tc>
        <w:tc>
          <w:tcPr>
            <w:tcW w:w="2675" w:type="dxa"/>
            <w:vAlign w:val="center"/>
          </w:tcPr>
          <w:p w14:paraId="5B423C3C">
            <w:pPr>
              <w:jc w:val="center"/>
              <w:rPr>
                <w:rFonts w:hint="eastAsia" w:ascii="仿宋" w:hAnsi="仿宋" w:eastAsia="仿宋" w:cs="仿宋"/>
                <w:sz w:val="32"/>
                <w:szCs w:val="32"/>
              </w:rPr>
            </w:pPr>
            <w:r>
              <w:rPr>
                <w:rFonts w:hint="eastAsia" w:ascii="仿宋" w:hAnsi="仿宋" w:eastAsia="仿宋" w:cs="仿宋"/>
                <w:sz w:val="32"/>
                <w:szCs w:val="32"/>
              </w:rPr>
              <w:t>9:00</w:t>
            </w:r>
            <w:r>
              <w:rPr>
                <w:rFonts w:hint="eastAsia" w:ascii="仿宋" w:hAnsi="仿宋" w:eastAsia="仿宋" w:cs="仿宋"/>
                <w:sz w:val="32"/>
                <w:szCs w:val="32"/>
                <w:lang w:val="en-US" w:eastAsia="zh-CN"/>
              </w:rPr>
              <w:t>-</w:t>
            </w:r>
            <w:r>
              <w:rPr>
                <w:rFonts w:hint="eastAsia" w:ascii="仿宋" w:hAnsi="仿宋" w:eastAsia="仿宋" w:cs="仿宋"/>
                <w:sz w:val="32"/>
                <w:szCs w:val="32"/>
              </w:rPr>
              <w:t>12:00</w:t>
            </w:r>
          </w:p>
        </w:tc>
        <w:tc>
          <w:tcPr>
            <w:tcW w:w="2425" w:type="dxa"/>
            <w:vAlign w:val="center"/>
          </w:tcPr>
          <w:p w14:paraId="170DAA02">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赛前说明会</w:t>
            </w:r>
          </w:p>
        </w:tc>
        <w:tc>
          <w:tcPr>
            <w:tcW w:w="1322" w:type="dxa"/>
            <w:vAlign w:val="center"/>
          </w:tcPr>
          <w:p w14:paraId="023FCAE6">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线上</w:t>
            </w:r>
          </w:p>
        </w:tc>
      </w:tr>
      <w:tr w14:paraId="1DEDE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14:paraId="1A15C909">
            <w:p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8月7日</w:t>
            </w:r>
          </w:p>
        </w:tc>
        <w:tc>
          <w:tcPr>
            <w:tcW w:w="2675" w:type="dxa"/>
          </w:tcPr>
          <w:p w14:paraId="50CE23F4">
            <w:pPr>
              <w:jc w:val="center"/>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0</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:00</w:t>
            </w:r>
          </w:p>
        </w:tc>
        <w:tc>
          <w:tcPr>
            <w:tcW w:w="2425" w:type="dxa"/>
          </w:tcPr>
          <w:p w14:paraId="0F461EA3">
            <w:pPr>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竞赛</w:t>
            </w:r>
          </w:p>
        </w:tc>
        <w:tc>
          <w:tcPr>
            <w:tcW w:w="1322" w:type="dxa"/>
          </w:tcPr>
          <w:p w14:paraId="10120246">
            <w:p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线下</w:t>
            </w:r>
          </w:p>
        </w:tc>
      </w:tr>
    </w:tbl>
    <w:p w14:paraId="4BC1134C">
      <w:pPr>
        <w:ind w:firstLine="640" w:firstLineChars="200"/>
        <w:rPr>
          <w:rFonts w:hint="eastAsia" w:ascii="楷体" w:hAnsi="楷体" w:eastAsia="楷体" w:cs="楷体"/>
          <w:sz w:val="32"/>
          <w:szCs w:val="32"/>
        </w:rPr>
      </w:pPr>
      <w:r>
        <w:rPr>
          <w:rFonts w:hint="eastAsia" w:ascii="楷体" w:hAnsi="楷体" w:eastAsia="楷体" w:cs="楷体"/>
          <w:sz w:val="32"/>
          <w:szCs w:val="32"/>
        </w:rPr>
        <w:t>（二）试题确定方式</w:t>
      </w:r>
    </w:p>
    <w:p w14:paraId="490E2918">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理论、实操</w:t>
      </w:r>
      <w:r>
        <w:rPr>
          <w:rFonts w:hint="eastAsia" w:ascii="仿宋" w:hAnsi="仿宋" w:eastAsia="仿宋" w:cs="仿宋"/>
          <w:sz w:val="32"/>
          <w:szCs w:val="32"/>
        </w:rPr>
        <w:t>试卷于赛前一天由</w:t>
      </w:r>
      <w:r>
        <w:rPr>
          <w:rFonts w:hint="eastAsia" w:ascii="仿宋" w:hAnsi="仿宋" w:eastAsia="仿宋" w:cs="仿宋"/>
          <w:sz w:val="32"/>
          <w:szCs w:val="32"/>
          <w:lang w:val="en-US" w:eastAsia="zh-CN"/>
        </w:rPr>
        <w:t>专家</w:t>
      </w:r>
      <w:r>
        <w:rPr>
          <w:rFonts w:hint="eastAsia" w:ascii="仿宋" w:hAnsi="仿宋" w:eastAsia="仿宋" w:cs="仿宋"/>
          <w:sz w:val="32"/>
          <w:szCs w:val="32"/>
        </w:rPr>
        <w:t>组3名成员进行命题</w:t>
      </w:r>
      <w:r>
        <w:rPr>
          <w:rFonts w:hint="eastAsia" w:ascii="仿宋" w:hAnsi="仿宋" w:eastAsia="仿宋" w:cs="仿宋"/>
          <w:sz w:val="32"/>
          <w:szCs w:val="32"/>
          <w:lang w:eastAsia="zh-CN"/>
        </w:rPr>
        <w:t>。</w:t>
      </w:r>
    </w:p>
    <w:p w14:paraId="48B2B763">
      <w:pPr>
        <w:ind w:firstLine="640" w:firstLineChars="200"/>
        <w:outlineLvl w:val="1"/>
        <w:rPr>
          <w:rFonts w:hint="eastAsia" w:ascii="楷体" w:hAnsi="楷体" w:eastAsia="楷体" w:cs="楷体"/>
          <w:sz w:val="32"/>
          <w:szCs w:val="32"/>
        </w:rPr>
      </w:pPr>
      <w:bookmarkStart w:id="17" w:name="_Toc171927440"/>
      <w:r>
        <w:rPr>
          <w:rFonts w:hint="eastAsia" w:ascii="楷体" w:hAnsi="楷体" w:eastAsia="楷体" w:cs="楷体"/>
          <w:sz w:val="32"/>
          <w:szCs w:val="32"/>
        </w:rPr>
        <w:t>（三）竞赛执裁工作方案</w:t>
      </w:r>
      <w:bookmarkEnd w:id="17"/>
    </w:p>
    <w:p w14:paraId="0B32366C">
      <w:pPr>
        <w:widowControl/>
        <w:ind w:firstLine="640" w:firstLineChars="200"/>
        <w:jc w:val="left"/>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1.竞赛根据具体人数设置考场，每考场每30名考生设2名监考老师，每增加15名考生增加一名监考老师；</w:t>
      </w:r>
    </w:p>
    <w:p w14:paraId="205E7E77">
      <w:pPr>
        <w:widowControl/>
        <w:ind w:firstLine="640" w:firstLineChars="200"/>
        <w:jc w:val="left"/>
        <w:rPr>
          <w:rFonts w:hint="eastAsia" w:ascii="仿宋" w:hAnsi="仿宋" w:eastAsia="仿宋" w:cs="仿宋"/>
          <w:sz w:val="32"/>
          <w:szCs w:val="32"/>
        </w:rPr>
      </w:pPr>
      <w:r>
        <w:rPr>
          <w:rFonts w:hint="eastAsia" w:ascii="仿宋" w:hAnsi="仿宋" w:eastAsia="仿宋" w:cs="仿宋"/>
          <w:color w:val="000000"/>
          <w:kern w:val="0"/>
          <w:sz w:val="32"/>
          <w:szCs w:val="32"/>
          <w:lang w:bidi="ar"/>
        </w:rPr>
        <w:t>2.竞赛设置1个考场，5名阅卷员（由裁判担任），1名技术支持；</w:t>
      </w:r>
    </w:p>
    <w:p w14:paraId="2E97910E">
      <w:pPr>
        <w:ind w:firstLine="640" w:firstLineChars="200"/>
        <w:rPr>
          <w:rFonts w:hint="eastAsia" w:ascii="仿宋" w:hAnsi="仿宋" w:eastAsia="仿宋" w:cs="仿宋"/>
          <w:sz w:val="32"/>
          <w:szCs w:val="32"/>
        </w:rPr>
      </w:pPr>
      <w:r>
        <w:rPr>
          <w:rFonts w:hint="eastAsia" w:ascii="仿宋" w:hAnsi="仿宋" w:eastAsia="仿宋" w:cs="仿宋"/>
          <w:sz w:val="32"/>
          <w:szCs w:val="32"/>
        </w:rPr>
        <w:t>4.命题</w:t>
      </w:r>
    </w:p>
    <w:p w14:paraId="3FDD43E2">
      <w:pPr>
        <w:ind w:firstLine="640" w:firstLineChars="200"/>
        <w:rPr>
          <w:rFonts w:hint="eastAsia" w:ascii="仿宋" w:hAnsi="仿宋" w:eastAsia="仿宋" w:cs="仿宋"/>
          <w:sz w:val="32"/>
          <w:szCs w:val="32"/>
        </w:rPr>
      </w:pPr>
      <w:r>
        <w:rPr>
          <w:rFonts w:hint="eastAsia" w:ascii="仿宋" w:hAnsi="仿宋" w:eastAsia="仿宋" w:cs="仿宋"/>
          <w:sz w:val="32"/>
          <w:szCs w:val="32"/>
        </w:rPr>
        <w:t>（1）命题专家由竞赛活动组委会聘任，竞赛的技术工作由命题专家组负责；</w:t>
      </w:r>
    </w:p>
    <w:p w14:paraId="162A0A4B">
      <w:pPr>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）命题专家组长承担裁判长工作职责；</w:t>
      </w:r>
    </w:p>
    <w:p w14:paraId="2D2AFD91">
      <w:pPr>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仿宋"/>
          <w:sz w:val="32"/>
          <w:szCs w:val="32"/>
        </w:rPr>
        <w:t>）专家组成员可承担副裁判长及裁判员工作职责，协助裁判长做好安全监督、数据录入、竞赛保密等技术工作；</w:t>
      </w:r>
    </w:p>
    <w:p w14:paraId="781073A3">
      <w:pPr>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4</w:t>
      </w:r>
      <w:r>
        <w:rPr>
          <w:rFonts w:hint="eastAsia" w:ascii="仿宋" w:hAnsi="仿宋" w:eastAsia="仿宋" w:cs="仿宋"/>
          <w:sz w:val="32"/>
          <w:szCs w:val="32"/>
        </w:rPr>
        <w:t>）专家组成员需协助专家组组长做好大赛命题工作；</w:t>
      </w:r>
    </w:p>
    <w:p w14:paraId="07A4891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w:t>
      </w:r>
      <w:r>
        <w:rPr>
          <w:rFonts w:hint="eastAsia" w:ascii="仿宋" w:hAnsi="仿宋" w:eastAsia="仿宋" w:cs="仿宋"/>
          <w:sz w:val="32"/>
          <w:szCs w:val="32"/>
          <w:lang w:val="en-US" w:eastAsia="zh-CN"/>
        </w:rPr>
        <w:t>5</w:t>
      </w:r>
      <w:r>
        <w:rPr>
          <w:rFonts w:hint="eastAsia" w:ascii="仿宋" w:hAnsi="仿宋" w:eastAsia="仿宋" w:cs="仿宋"/>
          <w:sz w:val="32"/>
          <w:szCs w:val="32"/>
        </w:rPr>
        <w:t>）命题专家组对于竞赛的所有技术问题具有最终解释权和决定权</w:t>
      </w:r>
      <w:r>
        <w:rPr>
          <w:rFonts w:hint="eastAsia" w:ascii="仿宋" w:hAnsi="仿宋" w:eastAsia="仿宋" w:cs="仿宋"/>
          <w:sz w:val="32"/>
          <w:szCs w:val="32"/>
          <w:lang w:eastAsia="zh-CN"/>
        </w:rPr>
        <w:t>。</w:t>
      </w:r>
    </w:p>
    <w:p w14:paraId="48EAB994">
      <w:pPr>
        <w:ind w:firstLine="640" w:firstLineChars="200"/>
        <w:rPr>
          <w:rFonts w:hint="eastAsia" w:ascii="仿宋" w:hAnsi="仿宋" w:eastAsia="仿宋" w:cs="仿宋"/>
          <w:sz w:val="32"/>
          <w:szCs w:val="32"/>
        </w:rPr>
      </w:pPr>
      <w:r>
        <w:rPr>
          <w:rFonts w:hint="eastAsia" w:ascii="仿宋" w:hAnsi="仿宋" w:eastAsia="仿宋" w:cs="仿宋"/>
          <w:sz w:val="32"/>
          <w:szCs w:val="32"/>
        </w:rPr>
        <w:t>5.裁判员</w:t>
      </w:r>
    </w:p>
    <w:p w14:paraId="6FDE3F60">
      <w:pPr>
        <w:ind w:firstLine="640" w:firstLineChars="200"/>
        <w:rPr>
          <w:rFonts w:hint="eastAsia" w:ascii="仿宋" w:hAnsi="仿宋" w:eastAsia="仿宋" w:cs="仿宋"/>
          <w:sz w:val="32"/>
          <w:szCs w:val="32"/>
        </w:rPr>
      </w:pPr>
      <w:r>
        <w:rPr>
          <w:rFonts w:hint="eastAsia" w:ascii="仿宋" w:hAnsi="仿宋" w:eastAsia="仿宋" w:cs="仿宋"/>
          <w:sz w:val="32"/>
          <w:szCs w:val="32"/>
        </w:rPr>
        <w:t>（1）裁判员由竞赛活动组委会选聘具有较高职业道德素养、专业理论和技术技能水平并且熟悉竞赛工作的裁判人员负责竞赛的技术、裁判工作。裁判人员至少应具备以下条件</w:t>
      </w:r>
      <w:r>
        <w:rPr>
          <w:rFonts w:hint="eastAsia" w:ascii="仿宋" w:hAnsi="仿宋" w:eastAsia="仿宋" w:cs="仿宋"/>
          <w:sz w:val="32"/>
          <w:szCs w:val="32"/>
          <w:lang w:eastAsia="zh-CN"/>
        </w:rPr>
        <w:t>：</w:t>
      </w:r>
      <w:r>
        <w:rPr>
          <w:rFonts w:hint="eastAsia" w:ascii="仿宋" w:hAnsi="仿宋" w:eastAsia="仿宋" w:cs="仿宋"/>
          <w:sz w:val="32"/>
          <w:szCs w:val="32"/>
        </w:rPr>
        <w:t xml:space="preserve"> </w:t>
      </w:r>
    </w:p>
    <w:p w14:paraId="3C323332">
      <w:pPr>
        <w:ind w:firstLine="640" w:firstLineChars="200"/>
        <w:rPr>
          <w:rFonts w:hint="eastAsia" w:ascii="仿宋" w:hAnsi="仿宋" w:eastAsia="仿宋" w:cs="仿宋"/>
          <w:sz w:val="32"/>
          <w:szCs w:val="32"/>
        </w:rPr>
      </w:pPr>
      <w:r>
        <w:rPr>
          <w:rFonts w:hint="eastAsia" w:ascii="仿宋" w:hAnsi="仿宋" w:eastAsia="仿宋" w:cs="仿宋"/>
          <w:sz w:val="32"/>
          <w:szCs w:val="32"/>
        </w:rPr>
        <w:t>a.具有良好的心理、身体素质，原则上年龄不超过60周岁；</w:t>
      </w:r>
    </w:p>
    <w:p w14:paraId="6CE2DF9A">
      <w:pPr>
        <w:ind w:firstLine="640" w:firstLineChars="200"/>
        <w:rPr>
          <w:rFonts w:hint="eastAsia" w:ascii="仿宋" w:hAnsi="仿宋" w:eastAsia="仿宋" w:cs="仿宋"/>
          <w:sz w:val="32"/>
          <w:szCs w:val="32"/>
        </w:rPr>
      </w:pPr>
      <w:r>
        <w:rPr>
          <w:rFonts w:hint="eastAsia" w:ascii="仿宋" w:hAnsi="仿宋" w:eastAsia="仿宋" w:cs="仿宋"/>
          <w:sz w:val="32"/>
          <w:szCs w:val="32"/>
        </w:rPr>
        <w:t>b.能严守竞赛纪律，自觉坚持公平、公正原则，秉公执裁，不徇私情。具备较强的团队合作精神；</w:t>
      </w:r>
    </w:p>
    <w:p w14:paraId="56A8FA00">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c.具备高级工及以上职业资格(职业技能等级)或中级及以上专业技术职务，参与过国家级、省级、市级、区级、行业职业技能竞赛执裁或其他技术工作</w:t>
      </w:r>
      <w:r>
        <w:rPr>
          <w:rFonts w:hint="eastAsia" w:ascii="仿宋" w:hAnsi="仿宋" w:eastAsia="仿宋" w:cs="仿宋"/>
          <w:sz w:val="32"/>
          <w:szCs w:val="32"/>
          <w:lang w:eastAsia="zh-CN"/>
        </w:rPr>
        <w:t>。</w:t>
      </w:r>
    </w:p>
    <w:p w14:paraId="6E97F82C">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d</w:t>
      </w:r>
      <w:r>
        <w:rPr>
          <w:rFonts w:hint="eastAsia" w:ascii="仿宋" w:hAnsi="仿宋" w:eastAsia="仿宋" w:cs="仿宋"/>
          <w:sz w:val="32"/>
          <w:szCs w:val="32"/>
        </w:rPr>
        <w:t>.裁判长应具备技师及以上职业资格(职业技能等级)或副高及以上专业技术职务，参与过市级及以上职业技能竞赛技术、裁判工作。</w:t>
      </w:r>
    </w:p>
    <w:p w14:paraId="2B8BB0F0">
      <w:pPr>
        <w:ind w:firstLine="640" w:firstLineChars="200"/>
        <w:rPr>
          <w:rFonts w:hint="eastAsia" w:ascii="仿宋" w:hAnsi="仿宋" w:eastAsia="仿宋" w:cs="仿宋"/>
          <w:sz w:val="32"/>
          <w:szCs w:val="32"/>
        </w:rPr>
      </w:pPr>
      <w:r>
        <w:rPr>
          <w:rFonts w:hint="eastAsia" w:ascii="仿宋" w:hAnsi="仿宋" w:eastAsia="仿宋" w:cs="仿宋"/>
          <w:sz w:val="32"/>
          <w:szCs w:val="32"/>
        </w:rPr>
        <w:t>（2）裁判员工作内容</w:t>
      </w:r>
    </w:p>
    <w:p w14:paraId="290F9FFC">
      <w:pPr>
        <w:ind w:firstLine="640" w:firstLineChars="200"/>
        <w:rPr>
          <w:rFonts w:hint="eastAsia" w:ascii="仿宋" w:hAnsi="仿宋" w:eastAsia="仿宋" w:cs="仿宋"/>
          <w:sz w:val="32"/>
          <w:szCs w:val="32"/>
        </w:rPr>
      </w:pPr>
      <w:r>
        <w:rPr>
          <w:rFonts w:hint="eastAsia" w:ascii="仿宋" w:hAnsi="仿宋" w:eastAsia="仿宋" w:cs="仿宋"/>
          <w:sz w:val="32"/>
          <w:szCs w:val="32"/>
        </w:rPr>
        <w:t>a.裁判员应服从裁判长的管理，裁判员的工作由裁判长现场指派决定；</w:t>
      </w:r>
    </w:p>
    <w:p w14:paraId="5779543F">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b.裁判员在工作期间不得使用手机、照相机、录像机等设备； </w:t>
      </w:r>
    </w:p>
    <w:p w14:paraId="64A1DC96">
      <w:pPr>
        <w:ind w:firstLine="640" w:firstLineChars="200"/>
        <w:rPr>
          <w:rFonts w:hint="eastAsia" w:ascii="仿宋" w:hAnsi="仿宋" w:eastAsia="仿宋" w:cs="仿宋"/>
          <w:sz w:val="32"/>
          <w:szCs w:val="32"/>
        </w:rPr>
      </w:pPr>
      <w:r>
        <w:rPr>
          <w:rFonts w:hint="eastAsia" w:ascii="仿宋" w:hAnsi="仿宋" w:eastAsia="仿宋" w:cs="仿宋"/>
          <w:sz w:val="32"/>
          <w:szCs w:val="32"/>
        </w:rPr>
        <w:t>c.现场执裁的裁判员负责检查选手携带的物品。违规物品一律清出赛场；比赛结束后，按照裁判员命令选手停止</w:t>
      </w:r>
      <w:r>
        <w:rPr>
          <w:rFonts w:hint="eastAsia" w:ascii="仿宋" w:hAnsi="仿宋" w:eastAsia="仿宋" w:cs="仿宋"/>
          <w:sz w:val="32"/>
          <w:szCs w:val="32"/>
          <w:lang w:eastAsia="zh-CN"/>
        </w:rPr>
        <w:t>答题和操作</w:t>
      </w:r>
      <w:r>
        <w:rPr>
          <w:rFonts w:hint="eastAsia" w:ascii="仿宋" w:hAnsi="仿宋" w:eastAsia="仿宋" w:cs="仿宋"/>
          <w:sz w:val="32"/>
          <w:szCs w:val="32"/>
        </w:rPr>
        <w:t xml:space="preserve">。凡是不遵守相关比赛规定者，一律取消比赛资格； </w:t>
      </w:r>
    </w:p>
    <w:p w14:paraId="30984F51">
      <w:pPr>
        <w:ind w:firstLine="640" w:firstLineChars="200"/>
        <w:rPr>
          <w:rFonts w:hint="eastAsia" w:ascii="仿宋" w:hAnsi="仿宋" w:eastAsia="仿宋" w:cs="仿宋"/>
          <w:sz w:val="32"/>
          <w:szCs w:val="32"/>
        </w:rPr>
      </w:pPr>
      <w:r>
        <w:rPr>
          <w:rFonts w:hint="eastAsia" w:ascii="仿宋" w:hAnsi="仿宋" w:eastAsia="仿宋" w:cs="仿宋"/>
          <w:sz w:val="32"/>
          <w:szCs w:val="32"/>
        </w:rPr>
        <w:t>d.比赛期间，除裁判长外任何人员不得主动接近选手及其工作区域，不许主动与选手接触与交流，除非选手举手示意裁判长解决比赛中出现的问题；</w:t>
      </w:r>
    </w:p>
    <w:p w14:paraId="5E27B4AF">
      <w:pPr>
        <w:ind w:firstLine="640" w:firstLineChars="200"/>
        <w:rPr>
          <w:rFonts w:hint="eastAsia" w:ascii="仿宋" w:hAnsi="仿宋" w:eastAsia="仿宋" w:cs="仿宋"/>
          <w:sz w:val="32"/>
          <w:szCs w:val="32"/>
        </w:rPr>
      </w:pPr>
      <w:r>
        <w:rPr>
          <w:rFonts w:hint="eastAsia" w:ascii="仿宋" w:hAnsi="仿宋" w:eastAsia="仿宋" w:cs="仿宋"/>
          <w:sz w:val="32"/>
          <w:szCs w:val="32"/>
        </w:rPr>
        <w:t>e.记录选手比赛时间：包括</w:t>
      </w:r>
      <w:r>
        <w:rPr>
          <w:rFonts w:hint="eastAsia" w:ascii="仿宋" w:hAnsi="仿宋" w:eastAsia="仿宋" w:cs="仿宋"/>
          <w:sz w:val="32"/>
          <w:szCs w:val="32"/>
          <w:lang w:val="en-US" w:eastAsia="zh-CN"/>
        </w:rPr>
        <w:t>1</w:t>
      </w:r>
      <w:r>
        <w:rPr>
          <w:rFonts w:hint="eastAsia" w:ascii="仿宋" w:hAnsi="仿宋" w:eastAsia="仿宋" w:cs="仿宋"/>
          <w:sz w:val="32"/>
          <w:szCs w:val="32"/>
        </w:rPr>
        <w:t>记录选手比赛期间发生的事件，如：设备材料损坏等；</w:t>
      </w:r>
    </w:p>
    <w:p w14:paraId="344B8ABF">
      <w:pPr>
        <w:ind w:firstLine="640" w:firstLineChars="200"/>
        <w:rPr>
          <w:rFonts w:hint="eastAsia" w:ascii="仿宋" w:hAnsi="仿宋" w:eastAsia="仿宋" w:cs="仿宋"/>
          <w:sz w:val="32"/>
          <w:szCs w:val="32"/>
        </w:rPr>
      </w:pPr>
      <w:r>
        <w:rPr>
          <w:rFonts w:hint="eastAsia" w:ascii="仿宋" w:hAnsi="仿宋" w:eastAsia="仿宋" w:cs="仿宋"/>
          <w:sz w:val="32"/>
          <w:szCs w:val="32"/>
        </w:rPr>
        <w:t>f.裁判员根据预赛和决赛的要求进行阅卷工作。</w:t>
      </w:r>
    </w:p>
    <w:p w14:paraId="51168DD0">
      <w:pPr>
        <w:ind w:firstLine="640" w:firstLineChars="200"/>
        <w:outlineLvl w:val="1"/>
        <w:rPr>
          <w:rFonts w:hint="eastAsia" w:ascii="楷体" w:hAnsi="楷体" w:eastAsia="楷体" w:cs="楷体"/>
          <w:sz w:val="32"/>
          <w:szCs w:val="32"/>
        </w:rPr>
      </w:pPr>
      <w:bookmarkStart w:id="18" w:name="_Toc171927441"/>
      <w:r>
        <w:rPr>
          <w:rFonts w:hint="eastAsia" w:ascii="楷体" w:hAnsi="楷体" w:eastAsia="楷体" w:cs="楷体"/>
          <w:sz w:val="32"/>
          <w:szCs w:val="32"/>
        </w:rPr>
        <w:t>(四)评判方式</w:t>
      </w:r>
      <w:bookmarkEnd w:id="18"/>
    </w:p>
    <w:p w14:paraId="083834FD">
      <w:pPr>
        <w:ind w:firstLine="640" w:firstLineChars="200"/>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理论考试，采取纸笔作答线下阅卷，客观评分；</w:t>
      </w:r>
    </w:p>
    <w:p w14:paraId="6F557F6F">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实操考试，采取</w:t>
      </w:r>
      <w:r>
        <w:rPr>
          <w:rFonts w:hint="eastAsia" w:ascii="仿宋" w:hAnsi="仿宋" w:eastAsia="仿宋" w:cs="仿宋"/>
          <w:sz w:val="32"/>
          <w:szCs w:val="32"/>
          <w:lang w:val="en-US" w:eastAsia="zh-CN"/>
        </w:rPr>
        <w:t>纸笔作答线下</w:t>
      </w:r>
      <w:r>
        <w:rPr>
          <w:rFonts w:hint="eastAsia" w:ascii="仿宋" w:hAnsi="仿宋" w:eastAsia="仿宋" w:cs="仿宋"/>
          <w:sz w:val="32"/>
          <w:szCs w:val="32"/>
        </w:rPr>
        <w:t>阅卷，</w:t>
      </w:r>
      <w:r>
        <w:rPr>
          <w:rFonts w:hint="eastAsia" w:ascii="仿宋" w:hAnsi="仿宋" w:eastAsia="仿宋" w:cs="仿宋"/>
          <w:sz w:val="32"/>
          <w:szCs w:val="32"/>
          <w:lang w:val="en-US" w:eastAsia="zh-CN"/>
        </w:rPr>
        <w:t>裁判</w:t>
      </w:r>
      <w:r>
        <w:rPr>
          <w:rFonts w:hint="eastAsia" w:ascii="仿宋" w:hAnsi="仿宋" w:eastAsia="仿宋" w:cs="仿宋"/>
          <w:sz w:val="32"/>
          <w:szCs w:val="32"/>
        </w:rPr>
        <w:t>集中阅卷</w:t>
      </w:r>
      <w:r>
        <w:rPr>
          <w:rFonts w:hint="eastAsia" w:ascii="仿宋" w:hAnsi="仿宋" w:eastAsia="仿宋" w:cs="仿宋"/>
          <w:sz w:val="32"/>
          <w:szCs w:val="32"/>
          <w:lang w:eastAsia="zh-CN"/>
        </w:rPr>
        <w:t>，</w:t>
      </w:r>
      <w:r>
        <w:rPr>
          <w:rFonts w:hint="eastAsia" w:ascii="仿宋" w:hAnsi="仿宋" w:eastAsia="仿宋" w:cs="仿宋"/>
          <w:sz w:val="32"/>
          <w:szCs w:val="32"/>
        </w:rPr>
        <w:t>主观评分</w:t>
      </w:r>
      <w:r>
        <w:rPr>
          <w:rFonts w:hint="eastAsia" w:ascii="仿宋" w:hAnsi="仿宋" w:eastAsia="仿宋" w:cs="仿宋"/>
          <w:sz w:val="32"/>
          <w:szCs w:val="32"/>
          <w:lang w:eastAsia="zh-CN"/>
        </w:rPr>
        <w:t>。</w:t>
      </w:r>
    </w:p>
    <w:p w14:paraId="7A5FF046">
      <w:pPr>
        <w:ind w:firstLine="640" w:firstLineChars="200"/>
        <w:outlineLvl w:val="1"/>
        <w:rPr>
          <w:rFonts w:hint="eastAsia" w:ascii="楷体" w:hAnsi="楷体" w:eastAsia="楷体" w:cs="楷体"/>
          <w:sz w:val="32"/>
          <w:szCs w:val="32"/>
        </w:rPr>
      </w:pPr>
      <w:bookmarkStart w:id="19" w:name="_Toc171927442"/>
      <w:r>
        <w:rPr>
          <w:rFonts w:hint="eastAsia" w:ascii="楷体" w:hAnsi="楷体" w:eastAsia="楷体" w:cs="楷体"/>
          <w:sz w:val="32"/>
          <w:szCs w:val="32"/>
        </w:rPr>
        <w:t>（五）参赛选手工具携带及检查</w:t>
      </w:r>
      <w:bookmarkEnd w:id="19"/>
    </w:p>
    <w:p w14:paraId="4D91B952">
      <w:pPr>
        <w:ind w:firstLine="640"/>
        <w:rPr>
          <w:rFonts w:hint="eastAsia" w:ascii="仿宋" w:hAnsi="仿宋" w:eastAsia="仿宋" w:cs="仿宋"/>
          <w:sz w:val="30"/>
          <w:szCs w:val="30"/>
        </w:rPr>
      </w:pPr>
      <w:r>
        <w:rPr>
          <w:rFonts w:hint="eastAsia" w:ascii="仿宋" w:hAnsi="仿宋" w:eastAsia="仿宋" w:cs="仿宋"/>
          <w:sz w:val="30"/>
          <w:szCs w:val="30"/>
        </w:rPr>
        <w:t>参赛选手应随身携带以下物品参赛：</w:t>
      </w:r>
    </w:p>
    <w:p w14:paraId="6A7F5D6C">
      <w:pPr>
        <w:ind w:firstLine="600" w:firstLineChars="200"/>
        <w:rPr>
          <w:rFonts w:hint="eastAsia" w:ascii="仿宋" w:hAnsi="仿宋" w:eastAsia="仿宋" w:cs="仿宋"/>
          <w:sz w:val="30"/>
          <w:szCs w:val="30"/>
        </w:rPr>
      </w:pPr>
      <w:r>
        <w:rPr>
          <w:rFonts w:hint="eastAsia" w:ascii="仿宋" w:hAnsi="仿宋" w:eastAsia="仿宋" w:cs="仿宋"/>
          <w:sz w:val="30"/>
          <w:szCs w:val="30"/>
        </w:rPr>
        <w:t>1.身份证件</w:t>
      </w:r>
    </w:p>
    <w:p w14:paraId="4EF97949">
      <w:pPr>
        <w:ind w:firstLine="600" w:firstLineChars="200"/>
        <w:rPr>
          <w:rFonts w:hint="eastAsia" w:ascii="仿宋" w:hAnsi="仿宋" w:eastAsia="仿宋" w:cs="仿宋"/>
          <w:sz w:val="30"/>
          <w:szCs w:val="30"/>
        </w:rPr>
      </w:pPr>
      <w:r>
        <w:rPr>
          <w:rFonts w:hint="eastAsia" w:ascii="仿宋" w:hAnsi="仿宋" w:eastAsia="仿宋" w:cs="仿宋"/>
          <w:sz w:val="30"/>
          <w:szCs w:val="30"/>
        </w:rPr>
        <w:t>2.签字笔</w:t>
      </w:r>
    </w:p>
    <w:p w14:paraId="53AECBB9">
      <w:pPr>
        <w:ind w:firstLine="640" w:firstLineChars="200"/>
        <w:outlineLvl w:val="1"/>
        <w:rPr>
          <w:rFonts w:hint="eastAsia" w:ascii="楷体" w:hAnsi="楷体" w:eastAsia="楷体" w:cs="楷体"/>
          <w:sz w:val="32"/>
          <w:szCs w:val="32"/>
        </w:rPr>
      </w:pPr>
      <w:bookmarkStart w:id="20" w:name="_Toc171927443"/>
      <w:r>
        <w:rPr>
          <w:rFonts w:hint="eastAsia" w:ascii="楷体" w:hAnsi="楷体" w:eastAsia="楷体" w:cs="楷体"/>
          <w:sz w:val="32"/>
          <w:szCs w:val="32"/>
        </w:rPr>
        <w:t>（六）成绩排名方式</w:t>
      </w:r>
      <w:bookmarkEnd w:id="20"/>
    </w:p>
    <w:p w14:paraId="1FA7C154">
      <w:pPr>
        <w:ind w:firstLine="640" w:firstLineChars="200"/>
        <w:rPr>
          <w:rFonts w:hint="eastAsia" w:ascii="仿宋" w:hAnsi="仿宋" w:eastAsia="仿宋" w:cs="仿宋"/>
          <w:sz w:val="32"/>
          <w:szCs w:val="32"/>
        </w:rPr>
      </w:pPr>
      <w:bookmarkStart w:id="21" w:name="_Toc171927444"/>
      <w:r>
        <w:rPr>
          <w:rFonts w:hint="eastAsia" w:ascii="仿宋" w:hAnsi="仿宋" w:eastAsia="仿宋" w:cs="仿宋"/>
          <w:sz w:val="32"/>
          <w:szCs w:val="32"/>
          <w:lang w:val="en-US" w:eastAsia="zh-CN"/>
        </w:rPr>
        <w:t>本次竞赛成绩排名按照所有参赛</w:t>
      </w:r>
      <w:r>
        <w:rPr>
          <w:rFonts w:hint="eastAsia" w:ascii="仿宋" w:hAnsi="仿宋" w:eastAsia="仿宋" w:cs="仿宋"/>
          <w:sz w:val="32"/>
          <w:szCs w:val="32"/>
        </w:rPr>
        <w:t>选手</w:t>
      </w:r>
      <w:r>
        <w:rPr>
          <w:rFonts w:hint="eastAsia" w:ascii="仿宋" w:hAnsi="仿宋" w:eastAsia="仿宋" w:cs="仿宋"/>
          <w:sz w:val="32"/>
          <w:szCs w:val="32"/>
          <w:lang w:val="en-US" w:eastAsia="zh-CN"/>
        </w:rPr>
        <w:t>理论+实操</w:t>
      </w:r>
      <w:r>
        <w:rPr>
          <w:rFonts w:hint="eastAsia" w:ascii="仿宋" w:hAnsi="仿宋" w:eastAsia="仿宋" w:cs="仿宋"/>
          <w:sz w:val="32"/>
          <w:szCs w:val="32"/>
        </w:rPr>
        <w:t>总得分由高到低次序,决出最终名次</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遇成绩相同的，以实操成绩决定排名次序，还是相同的，依次取论述题、简答题、判断题、选择题成绩，作为最终排名依据。</w:t>
      </w:r>
    </w:p>
    <w:p w14:paraId="402D1C6F">
      <w:pPr>
        <w:ind w:firstLine="640" w:firstLineChars="200"/>
        <w:outlineLvl w:val="1"/>
        <w:rPr>
          <w:rFonts w:hint="eastAsia" w:ascii="楷体" w:hAnsi="楷体" w:eastAsia="楷体" w:cs="楷体"/>
          <w:sz w:val="32"/>
          <w:szCs w:val="32"/>
        </w:rPr>
      </w:pPr>
      <w:r>
        <w:rPr>
          <w:rFonts w:hint="eastAsia" w:ascii="楷体" w:hAnsi="楷体" w:eastAsia="楷体" w:cs="楷体"/>
          <w:sz w:val="32"/>
          <w:szCs w:val="32"/>
        </w:rPr>
        <w:t>（七）成绩录入统计</w:t>
      </w:r>
      <w:bookmarkEnd w:id="21"/>
    </w:p>
    <w:p w14:paraId="1DA8A086">
      <w:pPr>
        <w:widowControl/>
        <w:ind w:firstLine="640" w:firstLineChars="200"/>
        <w:jc w:val="left"/>
        <w:rPr>
          <w:rFonts w:hint="eastAsia" w:ascii="仿宋" w:hAnsi="仿宋" w:eastAsia="仿宋" w:cs="仿宋"/>
          <w:sz w:val="32"/>
          <w:szCs w:val="32"/>
        </w:rPr>
      </w:pPr>
      <w:r>
        <w:rPr>
          <w:rFonts w:hint="eastAsia" w:ascii="仿宋" w:hAnsi="仿宋" w:eastAsia="仿宋" w:cs="仿宋"/>
          <w:sz w:val="32"/>
          <w:szCs w:val="32"/>
        </w:rPr>
        <w:t>比赛结束后，现场进行总成绩核验，</w:t>
      </w:r>
      <w:r>
        <w:rPr>
          <w:rFonts w:hint="eastAsia" w:ascii="仿宋" w:hAnsi="仿宋" w:eastAsia="仿宋" w:cs="仿宋"/>
          <w:color w:val="000000"/>
          <w:kern w:val="0"/>
          <w:sz w:val="32"/>
          <w:szCs w:val="32"/>
          <w:lang w:bidi="ar"/>
        </w:rPr>
        <w:t>根据选手决赛总得分进行排名。由</w:t>
      </w:r>
      <w:r>
        <w:rPr>
          <w:rFonts w:hint="eastAsia" w:ascii="仿宋" w:hAnsi="仿宋" w:eastAsia="仿宋" w:cs="仿宋"/>
          <w:color w:val="000000"/>
          <w:kern w:val="0"/>
          <w:sz w:val="32"/>
          <w:szCs w:val="32"/>
          <w:lang w:val="en-US" w:eastAsia="zh-CN" w:bidi="ar"/>
        </w:rPr>
        <w:t>裁判</w:t>
      </w:r>
      <w:r>
        <w:rPr>
          <w:rFonts w:hint="eastAsia" w:ascii="仿宋" w:hAnsi="仿宋" w:eastAsia="仿宋" w:cs="仿宋"/>
          <w:color w:val="000000"/>
          <w:kern w:val="0"/>
          <w:sz w:val="32"/>
          <w:szCs w:val="32"/>
          <w:lang w:bidi="ar"/>
        </w:rPr>
        <w:t>长签字确认成绩有效。</w:t>
      </w:r>
    </w:p>
    <w:p w14:paraId="6922F21E">
      <w:pPr>
        <w:ind w:firstLine="640" w:firstLineChars="200"/>
        <w:outlineLvl w:val="1"/>
        <w:rPr>
          <w:rFonts w:hint="eastAsia" w:ascii="楷体" w:hAnsi="楷体" w:eastAsia="楷体" w:cs="楷体"/>
          <w:sz w:val="32"/>
          <w:szCs w:val="32"/>
        </w:rPr>
      </w:pPr>
      <w:bookmarkStart w:id="22" w:name="_Toc171927445"/>
      <w:r>
        <w:rPr>
          <w:rFonts w:hint="eastAsia" w:ascii="楷体" w:hAnsi="楷体" w:eastAsia="楷体" w:cs="楷体"/>
          <w:sz w:val="32"/>
          <w:szCs w:val="32"/>
        </w:rPr>
        <w:t>（八）竞赛纪律</w:t>
      </w:r>
      <w:bookmarkEnd w:id="22"/>
    </w:p>
    <w:p w14:paraId="700F5FBC">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1.比赛期间按要求完成比赛任务； </w:t>
      </w:r>
    </w:p>
    <w:p w14:paraId="18D8AF80">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.选手禁止将移动电话带入比赛工位； </w:t>
      </w:r>
    </w:p>
    <w:p w14:paraId="4BD1933F">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 xml:space="preserve">.在比赛期间不得使用手机、照相机、录像机等设备； </w:t>
      </w:r>
    </w:p>
    <w:p w14:paraId="420AB83F">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 xml:space="preserve">.不得携带和使用自带的任何存储设备； </w:t>
      </w:r>
    </w:p>
    <w:p w14:paraId="304B12FE">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 xml:space="preserve">.正式比赛期间，除裁判长同意以外，选手禁止与裁判或相关人员交流； </w:t>
      </w:r>
    </w:p>
    <w:p w14:paraId="4B246666">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 xml:space="preserve">.比赛期间不得接近其他选手及其工作区域，选手有问题只能向裁判长如实反映； </w:t>
      </w:r>
    </w:p>
    <w:p w14:paraId="4E7945E0">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 xml:space="preserve">.比赛结束哨声响起以后，选手应执行完当前操作后立即停止工作，走出自己的比赛区域，除个人物品外，其他与比赛有关的物品一律不允许带出场地； </w:t>
      </w:r>
    </w:p>
    <w:p w14:paraId="1D7A6EA8">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 xml:space="preserve">.未经裁判长允许，选手不得拖延比赛时间； </w:t>
      </w:r>
    </w:p>
    <w:p w14:paraId="7CF3D30F">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 xml:space="preserve">.参赛选手只允许在自己的比赛场地工作； </w:t>
      </w:r>
    </w:p>
    <w:p w14:paraId="30F4D0D9">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.在比赛期间参赛选手不准离开比赛场地，如果有特殊重要原因，必须通知裁判长。</w:t>
      </w:r>
    </w:p>
    <w:p w14:paraId="3AFCEBF9">
      <w:pPr>
        <w:ind w:firstLine="640" w:firstLineChars="200"/>
        <w:outlineLvl w:val="1"/>
        <w:rPr>
          <w:rFonts w:hint="eastAsia" w:ascii="楷体" w:hAnsi="楷体" w:eastAsia="楷体" w:cs="华文楷体"/>
          <w:sz w:val="32"/>
          <w:szCs w:val="32"/>
        </w:rPr>
      </w:pPr>
      <w:bookmarkStart w:id="23" w:name="_Toc171927446"/>
      <w:r>
        <w:rPr>
          <w:rFonts w:hint="eastAsia" w:ascii="楷体" w:hAnsi="楷体" w:eastAsia="楷体" w:cs="华文楷体"/>
          <w:sz w:val="32"/>
          <w:szCs w:val="32"/>
        </w:rPr>
        <w:t>（九）违规处理</w:t>
      </w:r>
      <w:bookmarkEnd w:id="23"/>
    </w:p>
    <w:p w14:paraId="13F592D1">
      <w:pPr>
        <w:ind w:firstLine="640" w:firstLineChars="200"/>
        <w:rPr>
          <w:rFonts w:hint="eastAsia" w:ascii="仿宋" w:hAnsi="仿宋" w:eastAsia="仿宋" w:cs="仿宋"/>
          <w:sz w:val="32"/>
          <w:szCs w:val="32"/>
        </w:rPr>
      </w:pPr>
      <w:r>
        <w:rPr>
          <w:rFonts w:hint="eastAsia" w:ascii="仿宋" w:hAnsi="仿宋" w:eastAsia="仿宋" w:cs="仿宋"/>
          <w:sz w:val="32"/>
          <w:szCs w:val="32"/>
        </w:rPr>
        <w:t>1.有下列情况之一者，取消该科目成绩</w:t>
      </w:r>
    </w:p>
    <w:p w14:paraId="4F0E09DB">
      <w:pPr>
        <w:ind w:firstLine="640" w:firstLineChars="200"/>
        <w:rPr>
          <w:rFonts w:hint="eastAsia" w:ascii="仿宋" w:hAnsi="仿宋" w:eastAsia="仿宋" w:cs="仿宋"/>
          <w:sz w:val="32"/>
          <w:szCs w:val="32"/>
        </w:rPr>
      </w:pPr>
      <w:r>
        <w:rPr>
          <w:rFonts w:hint="eastAsia" w:ascii="仿宋" w:hAnsi="仿宋" w:eastAsia="仿宋" w:cs="仿宋"/>
          <w:sz w:val="32"/>
          <w:szCs w:val="32"/>
        </w:rPr>
        <w:t>a.携带违禁物品（包括与考试内容相关的书籍、资料、电子产品、通讯设备以及规定以外的工具等）进入座位（或考位）或未将违禁物品放在指定位置，经提醒拒不改正的；</w:t>
      </w:r>
    </w:p>
    <w:p w14:paraId="689CFDA8">
      <w:pPr>
        <w:ind w:firstLine="640" w:firstLineChars="200"/>
        <w:rPr>
          <w:rFonts w:hint="eastAsia" w:ascii="仿宋" w:hAnsi="仿宋" w:eastAsia="仿宋" w:cs="仿宋"/>
          <w:sz w:val="32"/>
          <w:szCs w:val="32"/>
        </w:rPr>
      </w:pPr>
      <w:r>
        <w:rPr>
          <w:rFonts w:hint="eastAsia" w:ascii="仿宋" w:hAnsi="仿宋" w:eastAsia="仿宋" w:cs="仿宋"/>
          <w:sz w:val="32"/>
          <w:szCs w:val="32"/>
        </w:rPr>
        <w:t>b.未在规定的座位（或考位）参加考试，或未经工作人员允许擅自离开座位（或考位），经提醒拒不改正的；</w:t>
      </w:r>
    </w:p>
    <w:p w14:paraId="69BC13D5">
      <w:pPr>
        <w:ind w:firstLine="640" w:firstLineChars="200"/>
        <w:rPr>
          <w:rFonts w:hint="eastAsia" w:ascii="仿宋" w:hAnsi="仿宋" w:eastAsia="仿宋" w:cs="仿宋"/>
          <w:sz w:val="32"/>
          <w:szCs w:val="32"/>
        </w:rPr>
      </w:pPr>
      <w:r>
        <w:rPr>
          <w:rFonts w:hint="eastAsia" w:ascii="仿宋" w:hAnsi="仿宋" w:eastAsia="仿宋" w:cs="仿宋"/>
          <w:sz w:val="32"/>
          <w:szCs w:val="32"/>
        </w:rPr>
        <w:t>c.在考场（或考区）范围内，喧哗、吸烟或实施其他影响考场秩序的行为，经提醒拒不改正的；</w:t>
      </w:r>
    </w:p>
    <w:p w14:paraId="6F51D19B">
      <w:pPr>
        <w:ind w:firstLine="640" w:firstLineChars="200"/>
        <w:rPr>
          <w:rFonts w:hint="eastAsia" w:ascii="仿宋" w:hAnsi="仿宋" w:eastAsia="仿宋" w:cs="仿宋"/>
          <w:sz w:val="32"/>
          <w:szCs w:val="32"/>
        </w:rPr>
      </w:pPr>
      <w:r>
        <w:rPr>
          <w:rFonts w:hint="eastAsia" w:ascii="仿宋" w:hAnsi="仿宋" w:eastAsia="仿宋" w:cs="仿宋"/>
          <w:sz w:val="32"/>
          <w:szCs w:val="32"/>
        </w:rPr>
        <w:t>d.其他违反考场规则但尚未构成作弊的行为。</w:t>
      </w:r>
    </w:p>
    <w:p w14:paraId="30E3117C">
      <w:pPr>
        <w:ind w:firstLine="640" w:firstLineChars="200"/>
        <w:rPr>
          <w:rFonts w:hint="eastAsia" w:ascii="仿宋" w:hAnsi="仿宋" w:eastAsia="仿宋" w:cs="仿宋"/>
          <w:sz w:val="32"/>
          <w:szCs w:val="32"/>
        </w:rPr>
      </w:pPr>
      <w:r>
        <w:rPr>
          <w:rFonts w:hint="eastAsia" w:ascii="仿宋" w:hAnsi="仿宋" w:eastAsia="仿宋" w:cs="仿宋"/>
          <w:sz w:val="32"/>
          <w:szCs w:val="32"/>
        </w:rPr>
        <w:t>2.有下列情况之一者，该科目成绩按作弊处理</w:t>
      </w:r>
    </w:p>
    <w:p w14:paraId="1222845D">
      <w:pPr>
        <w:ind w:firstLine="640" w:firstLineChars="200"/>
        <w:rPr>
          <w:rFonts w:hint="eastAsia" w:ascii="仿宋" w:hAnsi="仿宋" w:eastAsia="仿宋" w:cs="仿宋"/>
          <w:sz w:val="32"/>
          <w:szCs w:val="32"/>
        </w:rPr>
      </w:pPr>
      <w:r>
        <w:rPr>
          <w:rFonts w:hint="eastAsia" w:ascii="仿宋" w:hAnsi="仿宋" w:eastAsia="仿宋" w:cs="仿宋"/>
          <w:sz w:val="32"/>
          <w:szCs w:val="32"/>
        </w:rPr>
        <w:t>a.交头接耳、左顾右盼、互打暗号或手势的；</w:t>
      </w:r>
    </w:p>
    <w:p w14:paraId="513C8DBF">
      <w:pPr>
        <w:ind w:firstLine="640" w:firstLineChars="200"/>
        <w:rPr>
          <w:rFonts w:hint="eastAsia" w:ascii="仿宋" w:hAnsi="仿宋" w:eastAsia="仿宋" w:cs="仿宋"/>
          <w:sz w:val="32"/>
          <w:szCs w:val="32"/>
        </w:rPr>
      </w:pPr>
      <w:r>
        <w:rPr>
          <w:rFonts w:hint="eastAsia" w:ascii="仿宋" w:hAnsi="仿宋" w:eastAsia="仿宋" w:cs="仿宋"/>
          <w:sz w:val="32"/>
          <w:szCs w:val="32"/>
        </w:rPr>
        <w:t>b.抄袭或者协助他人抄袭试卷的；</w:t>
      </w:r>
    </w:p>
    <w:p w14:paraId="1B16A770">
      <w:pPr>
        <w:ind w:firstLine="640" w:firstLineChars="200"/>
        <w:rPr>
          <w:rFonts w:hint="eastAsia" w:ascii="仿宋" w:hAnsi="仿宋" w:eastAsia="仿宋" w:cs="仿宋"/>
          <w:sz w:val="32"/>
          <w:szCs w:val="32"/>
        </w:rPr>
      </w:pPr>
      <w:r>
        <w:rPr>
          <w:rFonts w:hint="eastAsia" w:ascii="仿宋" w:hAnsi="仿宋" w:eastAsia="仿宋" w:cs="仿宋"/>
          <w:sz w:val="32"/>
          <w:szCs w:val="32"/>
        </w:rPr>
        <w:t>c.夹带资料、传递纸条等物品或者交换试卷、答题卡、草稿纸的；</w:t>
      </w:r>
    </w:p>
    <w:p w14:paraId="4F223F5D">
      <w:pPr>
        <w:ind w:firstLine="640" w:firstLineChars="200"/>
        <w:rPr>
          <w:rFonts w:hint="eastAsia" w:ascii="仿宋" w:hAnsi="仿宋" w:eastAsia="仿宋" w:cs="仿宋"/>
          <w:sz w:val="32"/>
          <w:szCs w:val="32"/>
        </w:rPr>
      </w:pPr>
      <w:r>
        <w:rPr>
          <w:rFonts w:hint="eastAsia" w:ascii="仿宋" w:hAnsi="仿宋" w:eastAsia="仿宋" w:cs="仿宋"/>
          <w:sz w:val="32"/>
          <w:szCs w:val="32"/>
        </w:rPr>
        <w:t>d.在答案上填写与本人身份不符的姓名、准考证等信息的；</w:t>
      </w:r>
    </w:p>
    <w:p w14:paraId="6FE5BE28">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e.将试卷、答题卡、草稿纸等带出考场的</w:t>
      </w:r>
      <w:r>
        <w:rPr>
          <w:rFonts w:hint="eastAsia" w:ascii="仿宋" w:hAnsi="仿宋" w:eastAsia="仿宋" w:cs="仿宋"/>
          <w:sz w:val="32"/>
          <w:szCs w:val="32"/>
          <w:lang w:eastAsia="zh-CN"/>
        </w:rPr>
        <w:t>。</w:t>
      </w:r>
    </w:p>
    <w:p w14:paraId="5BBCE989">
      <w:pPr>
        <w:ind w:firstLine="640" w:firstLineChars="200"/>
        <w:rPr>
          <w:rFonts w:hint="eastAsia" w:ascii="仿宋" w:hAnsi="仿宋" w:eastAsia="仿宋" w:cs="仿宋"/>
          <w:sz w:val="32"/>
          <w:szCs w:val="32"/>
        </w:rPr>
      </w:pPr>
      <w:r>
        <w:rPr>
          <w:rFonts w:hint="eastAsia" w:ascii="仿宋" w:hAnsi="仿宋" w:eastAsia="仿宋" w:cs="仿宋"/>
          <w:sz w:val="32"/>
          <w:szCs w:val="32"/>
        </w:rPr>
        <w:t>f.同一考场试卷雷同的；</w:t>
      </w:r>
    </w:p>
    <w:p w14:paraId="795800E9">
      <w:pPr>
        <w:ind w:firstLine="640" w:firstLineChars="200"/>
        <w:rPr>
          <w:rFonts w:hint="eastAsia" w:ascii="仿宋" w:hAnsi="仿宋" w:eastAsia="仿宋" w:cs="仿宋"/>
          <w:sz w:val="32"/>
          <w:szCs w:val="32"/>
        </w:rPr>
      </w:pPr>
      <w:r>
        <w:rPr>
          <w:rFonts w:hint="eastAsia" w:ascii="仿宋" w:hAnsi="仿宋" w:eastAsia="仿宋" w:cs="仿宋"/>
          <w:sz w:val="32"/>
          <w:szCs w:val="32"/>
        </w:rPr>
        <w:t>3.有下列情况之一者，取消当次全部科目成绩</w:t>
      </w:r>
    </w:p>
    <w:p w14:paraId="4027EA2C">
      <w:pPr>
        <w:ind w:firstLine="640" w:firstLineChars="200"/>
        <w:rPr>
          <w:rFonts w:hint="eastAsia" w:ascii="仿宋" w:hAnsi="仿宋" w:eastAsia="仿宋" w:cs="仿宋"/>
          <w:sz w:val="32"/>
          <w:szCs w:val="32"/>
        </w:rPr>
      </w:pPr>
      <w:r>
        <w:rPr>
          <w:rFonts w:hint="eastAsia" w:ascii="仿宋" w:hAnsi="仿宋" w:eastAsia="仿宋" w:cs="仿宋"/>
          <w:sz w:val="32"/>
          <w:szCs w:val="32"/>
        </w:rPr>
        <w:t>a.在考试过程中使用规定以外的带拍照、存储、传输或通讯功能的电子设备（如相机、手机、耳机、U 盘、手提电脑、智能手表、智能手环等）或其他电子用品的；</w:t>
      </w:r>
    </w:p>
    <w:p w14:paraId="564F79D1">
      <w:pPr>
        <w:ind w:firstLine="640" w:firstLineChars="200"/>
        <w:rPr>
          <w:rFonts w:hint="eastAsia" w:ascii="仿宋" w:hAnsi="仿宋" w:eastAsia="仿宋" w:cs="仿宋"/>
          <w:sz w:val="32"/>
          <w:szCs w:val="32"/>
        </w:rPr>
      </w:pPr>
      <w:r>
        <w:rPr>
          <w:rFonts w:hint="eastAsia" w:ascii="仿宋" w:hAnsi="仿宋" w:eastAsia="仿宋" w:cs="仿宋"/>
          <w:sz w:val="32"/>
          <w:szCs w:val="32"/>
        </w:rPr>
        <w:t>b.故意损毁试卷、工件或考试材料的；</w:t>
      </w:r>
    </w:p>
    <w:p w14:paraId="42012CFA">
      <w:pPr>
        <w:ind w:firstLine="640" w:firstLineChars="200"/>
        <w:rPr>
          <w:rFonts w:hint="eastAsia" w:ascii="仿宋" w:hAnsi="仿宋" w:eastAsia="仿宋" w:cs="仿宋"/>
          <w:sz w:val="32"/>
          <w:szCs w:val="32"/>
        </w:rPr>
      </w:pPr>
      <w:r>
        <w:rPr>
          <w:rFonts w:hint="eastAsia" w:ascii="仿宋" w:hAnsi="仿宋" w:eastAsia="仿宋" w:cs="仿宋"/>
          <w:sz w:val="32"/>
          <w:szCs w:val="32"/>
        </w:rPr>
        <w:t>c.擅自将试题、答卷或者有关内容带出考场的；</w:t>
      </w:r>
    </w:p>
    <w:p w14:paraId="42275BCC">
      <w:pPr>
        <w:ind w:firstLine="640" w:firstLineChars="200"/>
        <w:rPr>
          <w:rFonts w:hint="eastAsia" w:ascii="仿宋" w:hAnsi="仿宋" w:eastAsia="仿宋" w:cs="仿宋"/>
          <w:sz w:val="32"/>
          <w:szCs w:val="32"/>
        </w:rPr>
      </w:pPr>
      <w:r>
        <w:rPr>
          <w:rFonts w:hint="eastAsia" w:ascii="仿宋" w:hAnsi="仿宋" w:eastAsia="仿宋" w:cs="仿宋"/>
          <w:sz w:val="32"/>
          <w:szCs w:val="32"/>
        </w:rPr>
        <w:t>d.存在其他作弊但对其他应试人员未造成严重干扰的行为。</w:t>
      </w:r>
    </w:p>
    <w:p w14:paraId="7AF966F0">
      <w:pPr>
        <w:ind w:firstLine="640" w:firstLineChars="200"/>
        <w:rPr>
          <w:rFonts w:hint="eastAsia" w:ascii="仿宋" w:hAnsi="仿宋" w:eastAsia="仿宋" w:cs="仿宋"/>
          <w:sz w:val="32"/>
          <w:szCs w:val="32"/>
        </w:rPr>
      </w:pPr>
      <w:r>
        <w:rPr>
          <w:rFonts w:hint="eastAsia" w:ascii="仿宋" w:hAnsi="仿宋" w:eastAsia="仿宋" w:cs="仿宋"/>
          <w:sz w:val="32"/>
          <w:szCs w:val="32"/>
        </w:rPr>
        <w:t>4.有下列情况之一者，取消当次全部科目考试成绩，毕业前不得再次参加此类认定考试</w:t>
      </w:r>
    </w:p>
    <w:p w14:paraId="4CEF107B">
      <w:pPr>
        <w:ind w:firstLine="640" w:firstLineChars="200"/>
        <w:rPr>
          <w:rFonts w:hint="eastAsia" w:ascii="仿宋" w:hAnsi="仿宋" w:eastAsia="仿宋" w:cs="仿宋"/>
          <w:sz w:val="32"/>
          <w:szCs w:val="32"/>
        </w:rPr>
      </w:pPr>
      <w:r>
        <w:rPr>
          <w:rFonts w:hint="eastAsia" w:ascii="仿宋" w:hAnsi="仿宋" w:eastAsia="仿宋" w:cs="仿宋"/>
          <w:sz w:val="32"/>
          <w:szCs w:val="32"/>
        </w:rPr>
        <w:t>a.通过虚假承诺、提供虚假材料以及其他非正当手段取得考试资格的；</w:t>
      </w:r>
    </w:p>
    <w:p w14:paraId="0A580BF0">
      <w:pPr>
        <w:ind w:firstLine="640" w:firstLineChars="200"/>
        <w:rPr>
          <w:rFonts w:hint="eastAsia" w:ascii="仿宋" w:hAnsi="仿宋" w:eastAsia="仿宋" w:cs="仿宋"/>
          <w:sz w:val="32"/>
          <w:szCs w:val="32"/>
        </w:rPr>
      </w:pPr>
      <w:r>
        <w:rPr>
          <w:rFonts w:hint="eastAsia" w:ascii="仿宋" w:hAnsi="仿宋" w:eastAsia="仿宋" w:cs="仿宋"/>
          <w:sz w:val="32"/>
          <w:szCs w:val="32"/>
        </w:rPr>
        <w:t>b.考试前以非正当手段获得试题或答案或进行传播的；</w:t>
      </w:r>
    </w:p>
    <w:p w14:paraId="6ECEB413">
      <w:pPr>
        <w:ind w:firstLine="640" w:firstLineChars="200"/>
        <w:rPr>
          <w:rFonts w:hint="eastAsia" w:ascii="仿宋" w:hAnsi="仿宋" w:eastAsia="仿宋" w:cs="仿宋"/>
          <w:sz w:val="32"/>
          <w:szCs w:val="32"/>
        </w:rPr>
      </w:pPr>
      <w:r>
        <w:rPr>
          <w:rFonts w:hint="eastAsia" w:ascii="仿宋" w:hAnsi="仿宋" w:eastAsia="仿宋" w:cs="仿宋"/>
          <w:sz w:val="32"/>
          <w:szCs w:val="32"/>
        </w:rPr>
        <w:t>c.抢夺、窃取他人试卷或胁迫他人配合作弊、偷换工量器具或工件等的；</w:t>
      </w:r>
    </w:p>
    <w:p w14:paraId="0ADF3E75">
      <w:pPr>
        <w:ind w:firstLine="640" w:firstLineChars="200"/>
        <w:rPr>
          <w:rFonts w:hint="eastAsia" w:ascii="仿宋" w:hAnsi="仿宋" w:eastAsia="仿宋" w:cs="仿宋"/>
          <w:sz w:val="32"/>
          <w:szCs w:val="32"/>
        </w:rPr>
      </w:pPr>
      <w:r>
        <w:rPr>
          <w:rFonts w:hint="eastAsia" w:ascii="仿宋" w:hAnsi="仿宋" w:eastAsia="仿宋" w:cs="仿宋"/>
          <w:sz w:val="32"/>
          <w:szCs w:val="32"/>
        </w:rPr>
        <w:t>d.由他人冒名顶替参加考试或者代替他人考试的；</w:t>
      </w:r>
    </w:p>
    <w:p w14:paraId="316BC43B">
      <w:pPr>
        <w:ind w:firstLine="640" w:firstLineChars="200"/>
        <w:rPr>
          <w:rFonts w:hint="eastAsia" w:ascii="仿宋" w:hAnsi="仿宋" w:eastAsia="仿宋" w:cs="仿宋"/>
          <w:sz w:val="32"/>
          <w:szCs w:val="32"/>
        </w:rPr>
      </w:pPr>
      <w:r>
        <w:rPr>
          <w:rFonts w:hint="eastAsia" w:ascii="仿宋" w:hAnsi="仿宋" w:eastAsia="仿宋" w:cs="仿宋"/>
          <w:sz w:val="32"/>
          <w:szCs w:val="32"/>
        </w:rPr>
        <w:t>e.串通作弊或参与有组织作弊的；</w:t>
      </w:r>
    </w:p>
    <w:p w14:paraId="0E53C7FB">
      <w:pPr>
        <w:ind w:firstLine="640" w:firstLineChars="200"/>
        <w:rPr>
          <w:rFonts w:hint="eastAsia" w:ascii="仿宋" w:hAnsi="仿宋" w:eastAsia="仿宋" w:cs="仿宋"/>
          <w:sz w:val="32"/>
          <w:szCs w:val="32"/>
        </w:rPr>
      </w:pPr>
      <w:r>
        <w:rPr>
          <w:rFonts w:hint="eastAsia" w:ascii="仿宋" w:hAnsi="仿宋" w:eastAsia="仿宋" w:cs="仿宋"/>
          <w:sz w:val="32"/>
          <w:szCs w:val="32"/>
        </w:rPr>
        <w:t>f.故意损毁考试设备（</w:t>
      </w:r>
      <w:r>
        <w:rPr>
          <w:rFonts w:hint="eastAsia" w:ascii="仿宋" w:hAnsi="仿宋" w:eastAsia="仿宋" w:cs="仿宋"/>
          <w:sz w:val="32"/>
          <w:szCs w:val="32"/>
          <w:lang w:eastAsia="zh-CN"/>
        </w:rPr>
        <w:t>含</w:t>
      </w:r>
      <w:r>
        <w:rPr>
          <w:rFonts w:hint="eastAsia" w:ascii="仿宋" w:hAnsi="仿宋" w:eastAsia="仿宋" w:cs="仿宋"/>
          <w:sz w:val="32"/>
          <w:szCs w:val="32"/>
        </w:rPr>
        <w:t>视频监控系统）、材料，造成设备故障、人身伤害或设备主要零部件损坏的；</w:t>
      </w:r>
    </w:p>
    <w:p w14:paraId="3F2B92AB">
      <w:pPr>
        <w:ind w:firstLine="640" w:firstLineChars="200"/>
        <w:rPr>
          <w:rFonts w:hint="eastAsia" w:ascii="仿宋" w:hAnsi="仿宋" w:eastAsia="仿宋" w:cs="仿宋"/>
          <w:sz w:val="32"/>
          <w:szCs w:val="32"/>
        </w:rPr>
      </w:pPr>
      <w:r>
        <w:rPr>
          <w:rFonts w:hint="eastAsia" w:ascii="仿宋" w:hAnsi="仿宋" w:eastAsia="仿宋" w:cs="仿宋"/>
          <w:sz w:val="32"/>
          <w:szCs w:val="32"/>
        </w:rPr>
        <w:t>g.其他影响而略或严重扰乱考试管理秩序的行为。</w:t>
      </w:r>
    </w:p>
    <w:p w14:paraId="05A68397">
      <w:pPr>
        <w:ind w:firstLine="640" w:firstLineChars="200"/>
        <w:rPr>
          <w:rFonts w:hint="eastAsia" w:ascii="仿宋" w:hAnsi="仿宋" w:eastAsia="仿宋" w:cs="仿宋"/>
          <w:sz w:val="32"/>
          <w:szCs w:val="32"/>
        </w:rPr>
      </w:pPr>
      <w:r>
        <w:rPr>
          <w:rFonts w:hint="eastAsia" w:ascii="仿宋" w:hAnsi="仿宋" w:eastAsia="仿宋" w:cs="仿宋"/>
          <w:sz w:val="32"/>
          <w:szCs w:val="32"/>
        </w:rPr>
        <w:t>5.评价活动结束后，发现考生违纪违规行为并经确认的，依照上述规定处理，对已颁发证书的，由评价机构或评价机构监管部门宣布考试成绩无效，并对已发放证书、已上网证书数据及时做出相应处理。</w:t>
      </w:r>
    </w:p>
    <w:p w14:paraId="6012E6AF">
      <w:pPr>
        <w:ind w:firstLine="640" w:firstLineChars="200"/>
        <w:outlineLvl w:val="0"/>
        <w:rPr>
          <w:rFonts w:hint="eastAsia" w:ascii="黑体" w:hAnsi="黑体" w:eastAsia="黑体" w:cs="黑体"/>
          <w:sz w:val="32"/>
          <w:szCs w:val="32"/>
          <w:highlight w:val="none"/>
        </w:rPr>
      </w:pPr>
      <w:bookmarkStart w:id="24" w:name="_Toc171927447"/>
      <w:r>
        <w:rPr>
          <w:rFonts w:hint="eastAsia" w:ascii="黑体" w:hAnsi="黑体" w:eastAsia="黑体" w:cs="黑体"/>
          <w:sz w:val="32"/>
          <w:szCs w:val="32"/>
          <w:highlight w:val="none"/>
        </w:rPr>
        <w:t>四、竞赛场地</w:t>
      </w:r>
      <w:bookmarkEnd w:id="24"/>
    </w:p>
    <w:p w14:paraId="2B87E099">
      <w:pPr>
        <w:outlineLvl w:val="0"/>
        <w:rPr>
          <w:rFonts w:hint="eastAsia" w:ascii="仿宋" w:hAnsi="仿宋" w:eastAsia="仿宋" w:cs="仿宋"/>
          <w:b/>
          <w:bCs/>
          <w:sz w:val="32"/>
          <w:szCs w:val="32"/>
          <w:highlight w:val="none"/>
        </w:rPr>
      </w:pPr>
      <w:r>
        <w:rPr>
          <w:rFonts w:hint="eastAsia" w:ascii="黑体" w:hAnsi="黑体" w:eastAsia="黑体" w:cs="黑体"/>
          <w:b/>
          <w:bCs/>
          <w:sz w:val="32"/>
          <w:szCs w:val="32"/>
        </w:rPr>
        <w:t xml:space="preserve"> </w:t>
      </w:r>
      <w:bookmarkStart w:id="25" w:name="_Toc171927448"/>
      <w:r>
        <w:rPr>
          <w:rFonts w:hint="eastAsia" w:ascii="仿宋" w:hAnsi="仿宋" w:eastAsia="仿宋" w:cs="仿宋"/>
          <w:b/>
          <w:bCs/>
          <w:sz w:val="32"/>
          <w:szCs w:val="32"/>
          <w:highlight w:val="none"/>
          <w:lang w:val="en-US" w:eastAsia="zh-CN"/>
        </w:rPr>
        <w:t xml:space="preserve">   </w:t>
      </w:r>
      <w:r>
        <w:rPr>
          <w:rFonts w:hint="eastAsia" w:ascii="仿宋" w:hAnsi="仿宋" w:eastAsia="仿宋" w:cs="仿宋"/>
          <w:sz w:val="32"/>
          <w:szCs w:val="32"/>
          <w:highlight w:val="none"/>
        </w:rPr>
        <w:t>本次职业技能竞赛的场地位于山东省青岛</w:t>
      </w:r>
      <w:r>
        <w:rPr>
          <w:rFonts w:hint="eastAsia" w:ascii="仿宋" w:hAnsi="仿宋" w:eastAsia="仿宋" w:cs="仿宋"/>
          <w:sz w:val="32"/>
          <w:szCs w:val="32"/>
          <w:highlight w:val="none"/>
          <w:lang w:val="en-US" w:eastAsia="zh-CN"/>
        </w:rPr>
        <w:t>西海岸新区珠海街道烟台路508号孟家滩村委大院4楼会议室</w:t>
      </w:r>
      <w:r>
        <w:rPr>
          <w:rFonts w:hint="eastAsia" w:ascii="仿宋" w:hAnsi="仿宋" w:eastAsia="仿宋" w:cs="仿宋"/>
          <w:sz w:val="32"/>
          <w:szCs w:val="32"/>
          <w:highlight w:val="none"/>
        </w:rPr>
        <w:t>，具体信息如下：</w:t>
      </w:r>
    </w:p>
    <w:p w14:paraId="495F37E1">
      <w:pPr>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1.场地样图</w:t>
      </w:r>
    </w:p>
    <w:tbl>
      <w:tblPr>
        <w:tblStyle w:val="11"/>
        <w:tblW w:w="98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5"/>
        <w:gridCol w:w="242"/>
        <w:gridCol w:w="1015"/>
        <w:gridCol w:w="242"/>
        <w:gridCol w:w="1015"/>
        <w:gridCol w:w="242"/>
        <w:gridCol w:w="1015"/>
        <w:gridCol w:w="242"/>
        <w:gridCol w:w="1015"/>
        <w:gridCol w:w="242"/>
        <w:gridCol w:w="1015"/>
        <w:gridCol w:w="242"/>
        <w:gridCol w:w="1015"/>
        <w:gridCol w:w="242"/>
        <w:gridCol w:w="1011"/>
      </w:tblGrid>
      <w:tr w14:paraId="066AA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9810" w:type="dxa"/>
            <w:gridSpan w:val="15"/>
            <w:tcBorders>
              <w:top w:val="nil"/>
              <w:left w:val="nil"/>
              <w:bottom w:val="nil"/>
              <w:right w:val="nil"/>
            </w:tcBorders>
            <w:shd w:val="clear" w:color="auto" w:fill="auto"/>
            <w:noWrap/>
            <w:vAlign w:val="center"/>
          </w:tcPr>
          <w:p w14:paraId="692CFA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讲台 </w:t>
            </w:r>
          </w:p>
        </w:tc>
      </w:tr>
      <w:tr w14:paraId="1DF89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6FEE9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第一列</w:t>
            </w:r>
          </w:p>
        </w:tc>
        <w:tc>
          <w:tcPr>
            <w:tcW w:w="0" w:type="auto"/>
            <w:tcBorders>
              <w:top w:val="nil"/>
              <w:left w:val="nil"/>
              <w:bottom w:val="nil"/>
              <w:right w:val="nil"/>
            </w:tcBorders>
            <w:shd w:val="clear" w:color="auto" w:fill="auto"/>
            <w:noWrap/>
            <w:vAlign w:val="center"/>
          </w:tcPr>
          <w:p w14:paraId="7AD8CBB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105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第二列</w:t>
            </w:r>
          </w:p>
        </w:tc>
        <w:tc>
          <w:tcPr>
            <w:tcW w:w="0" w:type="auto"/>
            <w:tcBorders>
              <w:top w:val="nil"/>
              <w:left w:val="nil"/>
              <w:bottom w:val="nil"/>
              <w:right w:val="nil"/>
            </w:tcBorders>
            <w:shd w:val="clear" w:color="auto" w:fill="auto"/>
            <w:noWrap/>
            <w:vAlign w:val="center"/>
          </w:tcPr>
          <w:p w14:paraId="43FF3D3C">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901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第三列</w:t>
            </w:r>
          </w:p>
        </w:tc>
        <w:tc>
          <w:tcPr>
            <w:tcW w:w="0" w:type="auto"/>
            <w:tcBorders>
              <w:top w:val="nil"/>
              <w:left w:val="nil"/>
              <w:bottom w:val="nil"/>
              <w:right w:val="nil"/>
            </w:tcBorders>
            <w:shd w:val="clear" w:color="auto" w:fill="auto"/>
            <w:noWrap/>
            <w:vAlign w:val="center"/>
          </w:tcPr>
          <w:p w14:paraId="66F0E5B3">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3C2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第四列</w:t>
            </w:r>
          </w:p>
        </w:tc>
        <w:tc>
          <w:tcPr>
            <w:tcW w:w="0" w:type="auto"/>
            <w:tcBorders>
              <w:top w:val="nil"/>
              <w:left w:val="nil"/>
              <w:bottom w:val="nil"/>
              <w:right w:val="nil"/>
            </w:tcBorders>
            <w:shd w:val="clear" w:color="auto" w:fill="auto"/>
            <w:noWrap/>
            <w:vAlign w:val="center"/>
          </w:tcPr>
          <w:p w14:paraId="53DDBF0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17BE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第五列</w:t>
            </w:r>
          </w:p>
        </w:tc>
        <w:tc>
          <w:tcPr>
            <w:tcW w:w="0" w:type="auto"/>
            <w:tcBorders>
              <w:top w:val="nil"/>
              <w:left w:val="nil"/>
              <w:bottom w:val="nil"/>
              <w:right w:val="nil"/>
            </w:tcBorders>
            <w:shd w:val="clear" w:color="auto" w:fill="auto"/>
            <w:noWrap/>
            <w:vAlign w:val="center"/>
          </w:tcPr>
          <w:p w14:paraId="263E8826">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75D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第六列</w:t>
            </w:r>
          </w:p>
        </w:tc>
        <w:tc>
          <w:tcPr>
            <w:tcW w:w="0" w:type="auto"/>
            <w:tcBorders>
              <w:top w:val="nil"/>
              <w:left w:val="nil"/>
              <w:bottom w:val="nil"/>
              <w:right w:val="nil"/>
            </w:tcBorders>
            <w:shd w:val="clear" w:color="auto" w:fill="auto"/>
            <w:noWrap/>
            <w:vAlign w:val="center"/>
          </w:tcPr>
          <w:p w14:paraId="3522932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5B62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第七列</w:t>
            </w:r>
          </w:p>
        </w:tc>
        <w:tc>
          <w:tcPr>
            <w:tcW w:w="0" w:type="auto"/>
            <w:tcBorders>
              <w:top w:val="nil"/>
              <w:left w:val="nil"/>
              <w:bottom w:val="nil"/>
              <w:right w:val="nil"/>
            </w:tcBorders>
            <w:shd w:val="clear" w:color="auto" w:fill="auto"/>
            <w:noWrap/>
            <w:vAlign w:val="center"/>
          </w:tcPr>
          <w:p w14:paraId="2600480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A5D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第八列</w:t>
            </w:r>
          </w:p>
        </w:tc>
      </w:tr>
      <w:tr w14:paraId="01AE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D02D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1A0902C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1906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59C1B08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B35D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26DE9A16">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B9F2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3DA887E6">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5EF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1BE37A3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B363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1EFDED8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6C3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3E31A0DB">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760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w:t>
            </w:r>
          </w:p>
        </w:tc>
      </w:tr>
      <w:tr w14:paraId="2E388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06BF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60FDCA2B">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C8A6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5C7B964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23B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47C2BDA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80F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7BC57CF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4296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2D2BEBD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CCC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1390666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D86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783916E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67EB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座位2</w:t>
            </w:r>
          </w:p>
        </w:tc>
      </w:tr>
      <w:tr w14:paraId="265E1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2E4F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089B5E7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8DF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7BEB3DA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339E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4489054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F8DB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13ABF84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112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4C4C5A8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1526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285E8F8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390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788E8267">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5DD4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座位3</w:t>
            </w:r>
          </w:p>
        </w:tc>
      </w:tr>
      <w:tr w14:paraId="12363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3B457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263F53BF">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9F7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3C2A916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4EA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07CD879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407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447C6B6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B9B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4B14690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F56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6BA85DF7">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9DB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0E5D5984">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959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座位4</w:t>
            </w:r>
          </w:p>
        </w:tc>
      </w:tr>
      <w:tr w14:paraId="69854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D954F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155B7C97">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5DF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003779E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AC6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5B513CE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26BB6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4F00E8E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95DB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3B62E1AC">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2D8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7D5A819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043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31E864E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1DB4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座位5</w:t>
            </w:r>
          </w:p>
        </w:tc>
      </w:tr>
      <w:tr w14:paraId="4D46F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43D0F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01D3E04C">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A348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279AB0C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7F67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03C4D30F">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2A1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2D5BCFE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2E7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663C514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7F2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568E04B3">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33D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076FD2C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4830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座位6</w:t>
            </w:r>
          </w:p>
        </w:tc>
      </w:tr>
      <w:tr w14:paraId="64EE5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74E59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406CBD4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FEBF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398BD6E7">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93A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1E8A389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D48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5BA0ADF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9BC6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0B905A0B">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70E0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5E41F0A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5C8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0714AED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5E2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座位7</w:t>
            </w:r>
          </w:p>
        </w:tc>
      </w:tr>
      <w:tr w14:paraId="54C85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50404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1A7EBC0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FD5B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4EA07DD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CD9F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12DE1593">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AA48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57FF82DC">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4CB0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552BE9BF">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06B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0B4C20E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0C2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03C8724F">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6EE2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座位8</w:t>
            </w:r>
          </w:p>
        </w:tc>
      </w:tr>
      <w:tr w14:paraId="56A3E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7AF0E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7342F51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8082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41AD317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222E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05962B1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D6F8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5FD8FFF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A03D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70DE470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DB5B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40222DD4">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02DC1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57579A06">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7A49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座位9</w:t>
            </w:r>
          </w:p>
        </w:tc>
      </w:tr>
      <w:tr w14:paraId="43990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498D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2A583FA6">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C35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35379CA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B0D5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20C61E5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05684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68A126E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865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4979D31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F7A6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7CF2C0DF">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1C65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540FDC0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CCB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座位10</w:t>
            </w:r>
          </w:p>
        </w:tc>
      </w:tr>
      <w:tr w14:paraId="71D1B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700B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30B48F9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26A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7FC32F1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0BF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72698F9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976D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18A0EC6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C7A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27BE4D5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7F07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112CBE2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B52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00708AD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C7C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座位11</w:t>
            </w:r>
          </w:p>
        </w:tc>
      </w:tr>
      <w:tr w14:paraId="4285B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DE89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37E104CC">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961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6F4736C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117F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21792074">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A276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0F55BEB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D40B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11EABDB7">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EE48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229D0C7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21C3C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14E0C2A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86FC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座位12</w:t>
            </w:r>
          </w:p>
        </w:tc>
      </w:tr>
      <w:tr w14:paraId="037B7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4A8B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42E6D59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D94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0FC5EA03">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4E34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7D4F92C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05D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0E028F7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431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6002857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08D8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4926E0E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8EC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554E0D9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A4EE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座位13</w:t>
            </w:r>
          </w:p>
        </w:tc>
      </w:tr>
      <w:tr w14:paraId="28102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3B8D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56D95264">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E53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0201AEE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B57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6BB7C324">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F360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4B84C86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83ED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7B9D863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0AB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0A9FD7CF">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B2BC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6E2797E6">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4BD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座位14</w:t>
            </w:r>
          </w:p>
        </w:tc>
      </w:tr>
      <w:tr w14:paraId="3B675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24001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79A8DA4C">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470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783CF73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7A3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2FE8787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DA5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3903FD0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C5B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19AEDBC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4B9C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31592C7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6EE5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721B49F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73CE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座位15</w:t>
            </w:r>
          </w:p>
        </w:tc>
      </w:tr>
      <w:tr w14:paraId="27DAD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4F733D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038B40A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8855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329CA4AF">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6CBB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3DBD2B23">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F4FE2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2910A15B">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097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1F0C4D6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66F0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1132E083">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563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57EA168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6E0D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座位16</w:t>
            </w:r>
          </w:p>
        </w:tc>
      </w:tr>
      <w:tr w14:paraId="1AB19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0AA6D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61C5C387">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55EF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5F4B85C7">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414E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4A198BE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A14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11EDEF6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A25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168B8E47">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72680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2522EBA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B72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329EA32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C59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座位17</w:t>
            </w:r>
          </w:p>
        </w:tc>
      </w:tr>
      <w:tr w14:paraId="4272A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6B547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7A9E1274">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D07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11E12C7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5B7A6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7143152C">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5AB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24CE8DA6">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475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48C51F3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1952F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56E5CEF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A3D4C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25DBF1DF">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196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座位18</w:t>
            </w:r>
          </w:p>
        </w:tc>
      </w:tr>
      <w:tr w14:paraId="3E75D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C38A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179FA06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1D679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0C641E7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99FD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0EA2D11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9B56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405469E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F437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5A632D13">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E3A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6EA687B3">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02609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DCE84A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6AEF94">
            <w:pPr>
              <w:jc w:val="center"/>
              <w:rPr>
                <w:rFonts w:hint="eastAsia" w:ascii="宋体" w:hAnsi="宋体" w:eastAsia="宋体" w:cs="宋体"/>
                <w:i w:val="0"/>
                <w:iCs w:val="0"/>
                <w:color w:val="000000"/>
                <w:sz w:val="22"/>
                <w:szCs w:val="22"/>
                <w:u w:val="none"/>
              </w:rPr>
            </w:pPr>
          </w:p>
        </w:tc>
      </w:tr>
    </w:tbl>
    <w:p w14:paraId="769876AB">
      <w:pPr>
        <w:jc w:val="both"/>
        <w:rPr>
          <w:rFonts w:hint="eastAsia" w:ascii="仿宋_GB2312" w:hAnsi="仿宋_GB2312" w:eastAsia="仿宋_GB2312" w:cs="仿宋_GB2312"/>
          <w:sz w:val="32"/>
          <w:szCs w:val="32"/>
          <w:lang w:eastAsia="zh-CN"/>
        </w:rPr>
      </w:pPr>
    </w:p>
    <w:p w14:paraId="120B9F0F">
      <w:pPr>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2.竞赛场地及设施设备清单</w:t>
      </w:r>
    </w:p>
    <w:tbl>
      <w:tblPr>
        <w:tblStyle w:val="11"/>
        <w:tblW w:w="8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931"/>
        <w:gridCol w:w="788"/>
        <w:gridCol w:w="1545"/>
        <w:gridCol w:w="34"/>
        <w:gridCol w:w="2156"/>
        <w:gridCol w:w="270"/>
        <w:gridCol w:w="1157"/>
        <w:gridCol w:w="741"/>
      </w:tblGrid>
      <w:tr w14:paraId="4637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4014" w:type="dxa"/>
            <w:gridSpan w:val="5"/>
            <w:shd w:val="clear" w:color="auto" w:fill="auto"/>
            <w:vAlign w:val="center"/>
          </w:tcPr>
          <w:p w14:paraId="4BE1548F">
            <w:pPr>
              <w:spacing w:line="360" w:lineRule="exact"/>
              <w:jc w:val="center"/>
              <w:rPr>
                <w:rFonts w:hint="eastAsia" w:ascii="仿宋" w:hAnsi="仿宋" w:eastAsia="仿宋" w:cs="仿宋"/>
                <w:sz w:val="32"/>
                <w:szCs w:val="32"/>
              </w:rPr>
            </w:pPr>
            <w:r>
              <w:rPr>
                <w:rFonts w:hint="eastAsia" w:ascii="仿宋" w:hAnsi="仿宋" w:eastAsia="仿宋" w:cs="仿宋"/>
                <w:sz w:val="32"/>
                <w:szCs w:val="32"/>
              </w:rPr>
              <w:t>理论考场（含监控）</w:t>
            </w:r>
          </w:p>
        </w:tc>
        <w:tc>
          <w:tcPr>
            <w:tcW w:w="4324" w:type="dxa"/>
            <w:gridSpan w:val="4"/>
            <w:shd w:val="clear" w:color="auto" w:fill="auto"/>
            <w:vAlign w:val="center"/>
          </w:tcPr>
          <w:p w14:paraId="198FDD69">
            <w:pPr>
              <w:spacing w:line="360" w:lineRule="exact"/>
              <w:jc w:val="center"/>
              <w:rPr>
                <w:rFonts w:hint="eastAsia" w:ascii="仿宋" w:hAnsi="仿宋" w:eastAsia="仿宋" w:cs="仿宋"/>
                <w:sz w:val="32"/>
                <w:szCs w:val="32"/>
                <w:u w:val="single"/>
              </w:rPr>
            </w:pPr>
            <w:r>
              <w:rPr>
                <w:rFonts w:hint="eastAsia" w:ascii="仿宋" w:hAnsi="仿宋" w:eastAsia="仿宋" w:cs="仿宋"/>
                <w:sz w:val="32"/>
                <w:szCs w:val="32"/>
              </w:rPr>
              <w:t>技能考场（含监控）</w:t>
            </w:r>
          </w:p>
        </w:tc>
      </w:tr>
      <w:tr w14:paraId="6D9AE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exact"/>
          <w:jc w:val="center"/>
        </w:trPr>
        <w:tc>
          <w:tcPr>
            <w:tcW w:w="1647" w:type="dxa"/>
            <w:gridSpan w:val="2"/>
            <w:shd w:val="clear" w:color="auto" w:fill="auto"/>
            <w:vAlign w:val="center"/>
          </w:tcPr>
          <w:p w14:paraId="40312610">
            <w:pPr>
              <w:spacing w:line="360" w:lineRule="exact"/>
              <w:jc w:val="center"/>
              <w:rPr>
                <w:rFonts w:hint="eastAsia" w:ascii="仿宋" w:hAnsi="仿宋" w:eastAsia="仿宋" w:cs="仿宋"/>
                <w:sz w:val="32"/>
                <w:szCs w:val="32"/>
              </w:rPr>
            </w:pPr>
            <w:r>
              <w:rPr>
                <w:rFonts w:hint="eastAsia" w:ascii="仿宋" w:hAnsi="仿宋" w:eastAsia="仿宋" w:cs="仿宋"/>
                <w:color w:val="auto"/>
                <w:sz w:val="32"/>
                <w:szCs w:val="32"/>
                <w:lang w:val="en-US" w:eastAsia="zh-CN"/>
              </w:rPr>
              <w:t>笔试</w:t>
            </w:r>
            <w:r>
              <w:rPr>
                <w:rFonts w:hint="eastAsia" w:ascii="仿宋" w:hAnsi="仿宋" w:eastAsia="仿宋" w:cs="仿宋"/>
                <w:color w:val="auto"/>
                <w:sz w:val="32"/>
                <w:szCs w:val="32"/>
              </w:rPr>
              <w:t>考场</w:t>
            </w:r>
          </w:p>
        </w:tc>
        <w:tc>
          <w:tcPr>
            <w:tcW w:w="2367" w:type="dxa"/>
            <w:gridSpan w:val="3"/>
            <w:shd w:val="clear" w:color="auto" w:fill="auto"/>
            <w:vAlign w:val="center"/>
          </w:tcPr>
          <w:p w14:paraId="0E94E020">
            <w:pPr>
              <w:spacing w:line="360" w:lineRule="exact"/>
              <w:jc w:val="center"/>
              <w:rPr>
                <w:rFonts w:hint="eastAsia" w:ascii="仿宋" w:hAnsi="仿宋" w:eastAsia="仿宋" w:cs="仿宋"/>
                <w:sz w:val="32"/>
                <w:szCs w:val="32"/>
              </w:rPr>
            </w:pPr>
            <w:r>
              <w:rPr>
                <w:rFonts w:hint="eastAsia" w:ascii="仿宋" w:hAnsi="仿宋" w:eastAsia="仿宋" w:cs="仿宋"/>
                <w:sz w:val="32"/>
                <w:szCs w:val="32"/>
                <w:lang w:val="en-US" w:eastAsia="zh-CN"/>
              </w:rPr>
              <w:t>150（人）</w:t>
            </w:r>
          </w:p>
        </w:tc>
        <w:tc>
          <w:tcPr>
            <w:tcW w:w="2156" w:type="dxa"/>
            <w:shd w:val="clear" w:color="auto" w:fill="auto"/>
            <w:vAlign w:val="center"/>
          </w:tcPr>
          <w:p w14:paraId="0BBDEEFF">
            <w:pPr>
              <w:spacing w:line="360" w:lineRule="exact"/>
              <w:jc w:val="center"/>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笔试</w:t>
            </w:r>
            <w:r>
              <w:rPr>
                <w:rFonts w:hint="eastAsia" w:ascii="仿宋" w:hAnsi="仿宋" w:eastAsia="仿宋" w:cs="仿宋"/>
                <w:color w:val="auto"/>
                <w:sz w:val="32"/>
                <w:szCs w:val="32"/>
              </w:rPr>
              <w:t>考场</w:t>
            </w:r>
          </w:p>
        </w:tc>
        <w:tc>
          <w:tcPr>
            <w:tcW w:w="2168" w:type="dxa"/>
            <w:gridSpan w:val="3"/>
            <w:shd w:val="clear" w:color="auto" w:fill="auto"/>
            <w:vAlign w:val="center"/>
          </w:tcPr>
          <w:p w14:paraId="25AE4924">
            <w:pPr>
              <w:spacing w:line="360" w:lineRule="exact"/>
              <w:jc w:val="center"/>
              <w:rPr>
                <w:rFonts w:hint="eastAsia" w:ascii="仿宋" w:hAnsi="仿宋" w:eastAsia="仿宋" w:cs="仿宋"/>
                <w:sz w:val="32"/>
                <w:szCs w:val="32"/>
              </w:rPr>
            </w:pPr>
            <w:r>
              <w:rPr>
                <w:rFonts w:hint="eastAsia" w:ascii="仿宋" w:hAnsi="仿宋" w:eastAsia="仿宋" w:cs="仿宋"/>
                <w:sz w:val="32"/>
                <w:szCs w:val="32"/>
                <w:lang w:val="en-US" w:eastAsia="zh-CN"/>
              </w:rPr>
              <w:t>150</w:t>
            </w:r>
            <w:r>
              <w:rPr>
                <w:rFonts w:hint="eastAsia" w:ascii="仿宋" w:hAnsi="仿宋" w:eastAsia="仿宋" w:cs="仿宋"/>
                <w:sz w:val="32"/>
                <w:szCs w:val="32"/>
              </w:rPr>
              <w:t>（人）</w:t>
            </w:r>
          </w:p>
        </w:tc>
      </w:tr>
      <w:tr w14:paraId="1E63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8338" w:type="dxa"/>
            <w:gridSpan w:val="9"/>
            <w:shd w:val="clear" w:color="auto" w:fill="auto"/>
            <w:vAlign w:val="center"/>
          </w:tcPr>
          <w:p w14:paraId="58CDC8ED">
            <w:pPr>
              <w:spacing w:line="360" w:lineRule="exact"/>
              <w:jc w:val="center"/>
              <w:rPr>
                <w:rFonts w:hint="eastAsia" w:ascii="仿宋" w:hAnsi="仿宋" w:eastAsia="仿宋" w:cs="仿宋"/>
                <w:sz w:val="32"/>
                <w:szCs w:val="32"/>
              </w:rPr>
            </w:pPr>
            <w:r>
              <w:rPr>
                <w:rFonts w:hint="eastAsia" w:ascii="仿宋" w:hAnsi="仿宋" w:eastAsia="仿宋" w:cs="仿宋"/>
                <w:sz w:val="32"/>
                <w:szCs w:val="32"/>
              </w:rPr>
              <w:t>设备、设施清单</w:t>
            </w:r>
          </w:p>
        </w:tc>
      </w:tr>
      <w:tr w14:paraId="0FB5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16" w:type="dxa"/>
            <w:shd w:val="clear" w:color="auto" w:fill="auto"/>
            <w:vAlign w:val="center"/>
          </w:tcPr>
          <w:p w14:paraId="30B17782">
            <w:pPr>
              <w:spacing w:line="360" w:lineRule="exact"/>
              <w:jc w:val="center"/>
              <w:rPr>
                <w:rFonts w:hint="eastAsia" w:ascii="仿宋" w:hAnsi="仿宋" w:eastAsia="仿宋" w:cs="仿宋"/>
                <w:sz w:val="32"/>
                <w:szCs w:val="32"/>
              </w:rPr>
            </w:pPr>
            <w:r>
              <w:rPr>
                <w:rFonts w:hint="eastAsia" w:ascii="仿宋" w:hAnsi="仿宋" w:eastAsia="仿宋" w:cs="仿宋"/>
                <w:sz w:val="32"/>
                <w:szCs w:val="32"/>
              </w:rPr>
              <w:t>序号</w:t>
            </w:r>
          </w:p>
        </w:tc>
        <w:tc>
          <w:tcPr>
            <w:tcW w:w="1719" w:type="dxa"/>
            <w:gridSpan w:val="2"/>
            <w:shd w:val="clear" w:color="auto" w:fill="auto"/>
            <w:vAlign w:val="center"/>
          </w:tcPr>
          <w:p w14:paraId="58905853">
            <w:pPr>
              <w:spacing w:line="360" w:lineRule="exact"/>
              <w:jc w:val="center"/>
              <w:rPr>
                <w:rFonts w:hint="eastAsia" w:ascii="仿宋" w:hAnsi="仿宋" w:eastAsia="仿宋" w:cs="仿宋"/>
                <w:sz w:val="32"/>
                <w:szCs w:val="32"/>
              </w:rPr>
            </w:pPr>
            <w:r>
              <w:rPr>
                <w:rFonts w:hint="eastAsia" w:ascii="仿宋" w:hAnsi="仿宋" w:eastAsia="仿宋" w:cs="仿宋"/>
                <w:sz w:val="32"/>
                <w:szCs w:val="32"/>
              </w:rPr>
              <w:t>对应模块</w:t>
            </w:r>
          </w:p>
        </w:tc>
        <w:tc>
          <w:tcPr>
            <w:tcW w:w="1545" w:type="dxa"/>
            <w:shd w:val="clear" w:color="auto" w:fill="auto"/>
            <w:vAlign w:val="center"/>
          </w:tcPr>
          <w:p w14:paraId="4FF464E8">
            <w:pPr>
              <w:spacing w:line="360" w:lineRule="exact"/>
              <w:jc w:val="center"/>
              <w:rPr>
                <w:rFonts w:hint="eastAsia" w:ascii="仿宋" w:hAnsi="仿宋" w:eastAsia="仿宋" w:cs="仿宋"/>
                <w:sz w:val="32"/>
                <w:szCs w:val="32"/>
              </w:rPr>
            </w:pPr>
            <w:r>
              <w:rPr>
                <w:rFonts w:hint="eastAsia" w:ascii="仿宋" w:hAnsi="仿宋" w:eastAsia="仿宋" w:cs="仿宋"/>
                <w:sz w:val="32"/>
                <w:szCs w:val="32"/>
              </w:rPr>
              <w:t>设备名称</w:t>
            </w:r>
          </w:p>
        </w:tc>
        <w:tc>
          <w:tcPr>
            <w:tcW w:w="2460" w:type="dxa"/>
            <w:gridSpan w:val="3"/>
            <w:shd w:val="clear" w:color="auto" w:fill="auto"/>
            <w:vAlign w:val="center"/>
          </w:tcPr>
          <w:p w14:paraId="2DDB7847">
            <w:pPr>
              <w:spacing w:line="360" w:lineRule="exact"/>
              <w:jc w:val="center"/>
              <w:rPr>
                <w:rFonts w:hint="eastAsia" w:ascii="仿宋" w:hAnsi="仿宋" w:eastAsia="仿宋" w:cs="仿宋"/>
                <w:sz w:val="32"/>
                <w:szCs w:val="32"/>
              </w:rPr>
            </w:pPr>
            <w:r>
              <w:rPr>
                <w:rFonts w:hint="eastAsia" w:ascii="仿宋" w:hAnsi="仿宋" w:eastAsia="仿宋" w:cs="仿宋"/>
                <w:sz w:val="32"/>
                <w:szCs w:val="32"/>
              </w:rPr>
              <w:t>型号、规格</w:t>
            </w:r>
          </w:p>
        </w:tc>
        <w:tc>
          <w:tcPr>
            <w:tcW w:w="1157" w:type="dxa"/>
            <w:shd w:val="clear" w:color="auto" w:fill="auto"/>
            <w:vAlign w:val="center"/>
          </w:tcPr>
          <w:p w14:paraId="2A34D8A5">
            <w:pPr>
              <w:spacing w:line="360" w:lineRule="exact"/>
              <w:jc w:val="center"/>
              <w:rPr>
                <w:rFonts w:hint="eastAsia" w:ascii="仿宋" w:hAnsi="仿宋" w:eastAsia="仿宋" w:cs="仿宋"/>
                <w:sz w:val="32"/>
                <w:szCs w:val="32"/>
              </w:rPr>
            </w:pPr>
            <w:r>
              <w:rPr>
                <w:rFonts w:hint="eastAsia" w:ascii="仿宋" w:hAnsi="仿宋" w:eastAsia="仿宋" w:cs="仿宋"/>
                <w:sz w:val="32"/>
                <w:szCs w:val="32"/>
              </w:rPr>
              <w:t>数量</w:t>
            </w:r>
          </w:p>
        </w:tc>
        <w:tc>
          <w:tcPr>
            <w:tcW w:w="741" w:type="dxa"/>
            <w:shd w:val="clear" w:color="auto" w:fill="auto"/>
            <w:vAlign w:val="center"/>
          </w:tcPr>
          <w:p w14:paraId="3252952D">
            <w:pPr>
              <w:spacing w:line="360" w:lineRule="exact"/>
              <w:jc w:val="center"/>
              <w:rPr>
                <w:rFonts w:hint="eastAsia" w:ascii="仿宋" w:hAnsi="仿宋" w:eastAsia="仿宋" w:cs="仿宋"/>
                <w:sz w:val="32"/>
                <w:szCs w:val="32"/>
              </w:rPr>
            </w:pPr>
            <w:r>
              <w:rPr>
                <w:rFonts w:hint="eastAsia" w:ascii="仿宋" w:hAnsi="仿宋" w:eastAsia="仿宋" w:cs="仿宋"/>
                <w:sz w:val="32"/>
                <w:szCs w:val="32"/>
              </w:rPr>
              <w:t>备注</w:t>
            </w:r>
          </w:p>
        </w:tc>
      </w:tr>
      <w:tr w14:paraId="1CA6D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38BC7CB8">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kern w:val="2"/>
                <w:sz w:val="32"/>
                <w:szCs w:val="32"/>
                <w:lang w:val="en-US" w:eastAsia="zh-CN" w:bidi="ar-SA"/>
              </w:rPr>
            </w:pPr>
            <w:r>
              <w:rPr>
                <w:rFonts w:hint="eastAsia" w:ascii="仿宋" w:hAnsi="仿宋" w:eastAsia="仿宋" w:cs="仿宋"/>
                <w:sz w:val="32"/>
                <w:szCs w:val="32"/>
              </w:rPr>
              <w:t>1</w:t>
            </w:r>
          </w:p>
        </w:tc>
        <w:tc>
          <w:tcPr>
            <w:tcW w:w="1719" w:type="dxa"/>
            <w:gridSpan w:val="2"/>
            <w:shd w:val="clear" w:color="auto" w:fill="auto"/>
            <w:vAlign w:val="center"/>
          </w:tcPr>
          <w:p w14:paraId="75E0BFA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笔试考场</w:t>
            </w:r>
          </w:p>
        </w:tc>
        <w:tc>
          <w:tcPr>
            <w:tcW w:w="1545" w:type="dxa"/>
            <w:shd w:val="clear" w:color="auto" w:fill="auto"/>
            <w:vAlign w:val="center"/>
          </w:tcPr>
          <w:p w14:paraId="7711C7D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总控电脑</w:t>
            </w:r>
          </w:p>
        </w:tc>
        <w:tc>
          <w:tcPr>
            <w:tcW w:w="2460" w:type="dxa"/>
            <w:gridSpan w:val="3"/>
            <w:shd w:val="clear" w:color="auto" w:fill="auto"/>
            <w:vAlign w:val="center"/>
          </w:tcPr>
          <w:p w14:paraId="1B44D33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w:t>
            </w:r>
          </w:p>
        </w:tc>
        <w:tc>
          <w:tcPr>
            <w:tcW w:w="1157" w:type="dxa"/>
            <w:shd w:val="clear" w:color="auto" w:fill="auto"/>
            <w:vAlign w:val="center"/>
          </w:tcPr>
          <w:p w14:paraId="4908D068">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1台</w:t>
            </w:r>
          </w:p>
        </w:tc>
        <w:tc>
          <w:tcPr>
            <w:tcW w:w="741" w:type="dxa"/>
            <w:shd w:val="clear" w:color="auto" w:fill="auto"/>
            <w:vAlign w:val="center"/>
          </w:tcPr>
          <w:p w14:paraId="584CCC5A">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p>
        </w:tc>
      </w:tr>
      <w:tr w14:paraId="0C95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58589C95">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2</w:t>
            </w:r>
          </w:p>
        </w:tc>
        <w:tc>
          <w:tcPr>
            <w:tcW w:w="1719" w:type="dxa"/>
            <w:gridSpan w:val="2"/>
            <w:shd w:val="clear" w:color="auto" w:fill="auto"/>
            <w:vAlign w:val="center"/>
          </w:tcPr>
          <w:p w14:paraId="4C1B009E">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笔试考场</w:t>
            </w:r>
          </w:p>
        </w:tc>
        <w:tc>
          <w:tcPr>
            <w:tcW w:w="1545" w:type="dxa"/>
            <w:shd w:val="clear" w:color="auto" w:fill="auto"/>
            <w:vAlign w:val="center"/>
          </w:tcPr>
          <w:p w14:paraId="51125730">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投影仪</w:t>
            </w:r>
          </w:p>
        </w:tc>
        <w:tc>
          <w:tcPr>
            <w:tcW w:w="2460" w:type="dxa"/>
            <w:gridSpan w:val="3"/>
            <w:shd w:val="clear" w:color="auto" w:fill="auto"/>
            <w:vAlign w:val="center"/>
          </w:tcPr>
          <w:p w14:paraId="1C18BE5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w:t>
            </w:r>
          </w:p>
        </w:tc>
        <w:tc>
          <w:tcPr>
            <w:tcW w:w="1157" w:type="dxa"/>
            <w:shd w:val="clear" w:color="auto" w:fill="auto"/>
            <w:vAlign w:val="center"/>
          </w:tcPr>
          <w:p w14:paraId="7AD70700">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1台</w:t>
            </w:r>
          </w:p>
        </w:tc>
        <w:tc>
          <w:tcPr>
            <w:tcW w:w="741" w:type="dxa"/>
            <w:shd w:val="clear" w:color="auto" w:fill="auto"/>
            <w:vAlign w:val="center"/>
          </w:tcPr>
          <w:p w14:paraId="1B8194FC">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p>
        </w:tc>
      </w:tr>
      <w:tr w14:paraId="3EE0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2C596B31">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3</w:t>
            </w:r>
          </w:p>
        </w:tc>
        <w:tc>
          <w:tcPr>
            <w:tcW w:w="1719" w:type="dxa"/>
            <w:gridSpan w:val="2"/>
            <w:shd w:val="clear" w:color="auto" w:fill="auto"/>
            <w:vAlign w:val="center"/>
          </w:tcPr>
          <w:p w14:paraId="196A0531">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笔试考场</w:t>
            </w:r>
          </w:p>
        </w:tc>
        <w:tc>
          <w:tcPr>
            <w:tcW w:w="1545" w:type="dxa"/>
            <w:shd w:val="clear" w:color="auto" w:fill="auto"/>
            <w:vAlign w:val="center"/>
          </w:tcPr>
          <w:p w14:paraId="65EAD55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总控桌</w:t>
            </w:r>
          </w:p>
        </w:tc>
        <w:tc>
          <w:tcPr>
            <w:tcW w:w="2460" w:type="dxa"/>
            <w:gridSpan w:val="3"/>
            <w:shd w:val="clear" w:color="auto" w:fill="auto"/>
            <w:vAlign w:val="center"/>
          </w:tcPr>
          <w:p w14:paraId="2ADE00B8">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木质</w:t>
            </w:r>
          </w:p>
        </w:tc>
        <w:tc>
          <w:tcPr>
            <w:tcW w:w="1157" w:type="dxa"/>
            <w:shd w:val="clear" w:color="auto" w:fill="auto"/>
            <w:vAlign w:val="center"/>
          </w:tcPr>
          <w:p w14:paraId="360E791D">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1张</w:t>
            </w:r>
          </w:p>
        </w:tc>
        <w:tc>
          <w:tcPr>
            <w:tcW w:w="741" w:type="dxa"/>
            <w:shd w:val="clear" w:color="auto" w:fill="auto"/>
            <w:vAlign w:val="center"/>
          </w:tcPr>
          <w:p w14:paraId="26957045">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p>
        </w:tc>
      </w:tr>
      <w:tr w14:paraId="5BDC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4002ED8E">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4</w:t>
            </w:r>
          </w:p>
        </w:tc>
        <w:tc>
          <w:tcPr>
            <w:tcW w:w="1719" w:type="dxa"/>
            <w:gridSpan w:val="2"/>
            <w:shd w:val="clear" w:color="auto" w:fill="auto"/>
            <w:vAlign w:val="center"/>
          </w:tcPr>
          <w:p w14:paraId="1E68E0B3">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笔试考场</w:t>
            </w:r>
          </w:p>
        </w:tc>
        <w:tc>
          <w:tcPr>
            <w:tcW w:w="1545" w:type="dxa"/>
            <w:shd w:val="clear" w:color="auto" w:fill="auto"/>
            <w:vAlign w:val="center"/>
          </w:tcPr>
          <w:p w14:paraId="1834682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桌子</w:t>
            </w:r>
          </w:p>
        </w:tc>
        <w:tc>
          <w:tcPr>
            <w:tcW w:w="2460" w:type="dxa"/>
            <w:gridSpan w:val="3"/>
            <w:shd w:val="clear" w:color="auto" w:fill="auto"/>
            <w:vAlign w:val="center"/>
          </w:tcPr>
          <w:p w14:paraId="44F5C08A">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木质</w:t>
            </w:r>
          </w:p>
        </w:tc>
        <w:tc>
          <w:tcPr>
            <w:tcW w:w="1157" w:type="dxa"/>
            <w:shd w:val="clear" w:color="auto" w:fill="auto"/>
            <w:vAlign w:val="center"/>
          </w:tcPr>
          <w:p w14:paraId="62788C7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150张</w:t>
            </w:r>
          </w:p>
        </w:tc>
        <w:tc>
          <w:tcPr>
            <w:tcW w:w="741" w:type="dxa"/>
            <w:shd w:val="clear" w:color="auto" w:fill="auto"/>
            <w:vAlign w:val="center"/>
          </w:tcPr>
          <w:p w14:paraId="461155B0">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p>
        </w:tc>
      </w:tr>
      <w:tr w14:paraId="3E84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4F5972EE">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5</w:t>
            </w:r>
          </w:p>
        </w:tc>
        <w:tc>
          <w:tcPr>
            <w:tcW w:w="1719" w:type="dxa"/>
            <w:gridSpan w:val="2"/>
            <w:shd w:val="clear" w:color="auto" w:fill="auto"/>
            <w:vAlign w:val="center"/>
          </w:tcPr>
          <w:p w14:paraId="5A57213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笔试考场</w:t>
            </w:r>
          </w:p>
        </w:tc>
        <w:tc>
          <w:tcPr>
            <w:tcW w:w="1545" w:type="dxa"/>
            <w:shd w:val="clear" w:color="auto" w:fill="auto"/>
            <w:vAlign w:val="center"/>
          </w:tcPr>
          <w:p w14:paraId="448A04E5">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椅子</w:t>
            </w:r>
          </w:p>
        </w:tc>
        <w:tc>
          <w:tcPr>
            <w:tcW w:w="2460" w:type="dxa"/>
            <w:gridSpan w:val="3"/>
            <w:shd w:val="clear" w:color="auto" w:fill="auto"/>
            <w:vAlign w:val="center"/>
          </w:tcPr>
          <w:p w14:paraId="7C40C2F1">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单人座</w:t>
            </w:r>
          </w:p>
        </w:tc>
        <w:tc>
          <w:tcPr>
            <w:tcW w:w="1157" w:type="dxa"/>
            <w:shd w:val="clear" w:color="auto" w:fill="auto"/>
            <w:vAlign w:val="center"/>
          </w:tcPr>
          <w:p w14:paraId="1E722958">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150把</w:t>
            </w:r>
          </w:p>
        </w:tc>
        <w:tc>
          <w:tcPr>
            <w:tcW w:w="741" w:type="dxa"/>
            <w:shd w:val="clear" w:color="auto" w:fill="auto"/>
            <w:vAlign w:val="center"/>
          </w:tcPr>
          <w:p w14:paraId="102C010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p>
        </w:tc>
      </w:tr>
      <w:tr w14:paraId="3C56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304922FA">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6</w:t>
            </w:r>
          </w:p>
        </w:tc>
        <w:tc>
          <w:tcPr>
            <w:tcW w:w="1719" w:type="dxa"/>
            <w:gridSpan w:val="2"/>
            <w:shd w:val="clear" w:color="auto" w:fill="auto"/>
            <w:vAlign w:val="center"/>
          </w:tcPr>
          <w:p w14:paraId="63F430C2">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笔试考场</w:t>
            </w:r>
          </w:p>
        </w:tc>
        <w:tc>
          <w:tcPr>
            <w:tcW w:w="1545" w:type="dxa"/>
            <w:shd w:val="clear" w:color="auto" w:fill="auto"/>
            <w:vAlign w:val="center"/>
          </w:tcPr>
          <w:p w14:paraId="36C9E1A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监控</w:t>
            </w:r>
          </w:p>
        </w:tc>
        <w:tc>
          <w:tcPr>
            <w:tcW w:w="2460" w:type="dxa"/>
            <w:gridSpan w:val="3"/>
            <w:shd w:val="clear" w:color="auto" w:fill="auto"/>
            <w:vAlign w:val="center"/>
          </w:tcPr>
          <w:p w14:paraId="4BDD8D7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w:t>
            </w:r>
          </w:p>
        </w:tc>
        <w:tc>
          <w:tcPr>
            <w:tcW w:w="1157" w:type="dxa"/>
            <w:shd w:val="clear" w:color="auto" w:fill="auto"/>
            <w:vAlign w:val="center"/>
          </w:tcPr>
          <w:p w14:paraId="6B927EF8">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2个</w:t>
            </w:r>
          </w:p>
        </w:tc>
        <w:tc>
          <w:tcPr>
            <w:tcW w:w="741" w:type="dxa"/>
            <w:shd w:val="clear" w:color="auto" w:fill="auto"/>
            <w:vAlign w:val="center"/>
          </w:tcPr>
          <w:p w14:paraId="54CFEDDE">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32"/>
                <w:szCs w:val="32"/>
                <w:lang w:val="en-US" w:eastAsia="zh-CN"/>
              </w:rPr>
            </w:pPr>
          </w:p>
        </w:tc>
      </w:tr>
    </w:tbl>
    <w:p w14:paraId="69F53D6B">
      <w:pPr>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五、安全健康规定</w:t>
      </w:r>
      <w:bookmarkEnd w:id="25"/>
    </w:p>
    <w:p w14:paraId="00422FAE">
      <w:pPr>
        <w:ind w:firstLine="640" w:firstLineChars="200"/>
        <w:rPr>
          <w:rFonts w:hint="eastAsia" w:ascii="仿宋" w:hAnsi="仿宋" w:eastAsia="仿宋" w:cs="仿宋"/>
          <w:sz w:val="32"/>
          <w:szCs w:val="32"/>
        </w:rPr>
      </w:pPr>
      <w:r>
        <w:rPr>
          <w:rFonts w:hint="eastAsia" w:ascii="仿宋" w:hAnsi="仿宋" w:eastAsia="仿宋" w:cs="仿宋"/>
          <w:sz w:val="32"/>
          <w:szCs w:val="32"/>
        </w:rPr>
        <w:t>参赛者应爱护赛场的设备设施，按规定操作程序谨慎使用赛场的设备设施；所有操作应符合安全卫生要求；参赛者需维护比赛场地卫生，无任何遗留物品影响后续选手的比赛；在比赛过程中，参赛选手应严格遵守相关专业的操作规程，安全、文明参赛；按照规定处理垃圾。禁止选手及所有参加赛事的人员携带任何有毒有害物品进入选拔赛场地。</w:t>
      </w:r>
    </w:p>
    <w:p w14:paraId="062BD8B7">
      <w:pPr>
        <w:ind w:firstLine="640" w:firstLineChars="200"/>
        <w:rPr>
          <w:rFonts w:hint="eastAsia" w:ascii="仿宋" w:hAnsi="仿宋" w:eastAsia="仿宋" w:cs="仿宋"/>
          <w:sz w:val="32"/>
          <w:szCs w:val="32"/>
        </w:rPr>
      </w:pPr>
      <w:r>
        <w:rPr>
          <w:rFonts w:hint="eastAsia" w:ascii="仿宋" w:hAnsi="仿宋" w:eastAsia="仿宋" w:cs="仿宋"/>
          <w:sz w:val="32"/>
          <w:szCs w:val="32"/>
        </w:rPr>
        <w:t>参赛选手需在比赛期内持有效的意外伤害保险凭证参赛，无保险凭证不得入场参赛。</w:t>
      </w:r>
    </w:p>
    <w:p w14:paraId="5B25A84A">
      <w:pPr>
        <w:ind w:firstLine="640" w:firstLineChars="200"/>
        <w:outlineLvl w:val="0"/>
        <w:rPr>
          <w:rFonts w:hint="eastAsia" w:ascii="黑体" w:hAnsi="黑体" w:eastAsia="黑体" w:cs="黑体"/>
          <w:sz w:val="32"/>
          <w:szCs w:val="32"/>
        </w:rPr>
      </w:pPr>
      <w:bookmarkStart w:id="26" w:name="_Toc171927449"/>
      <w:bookmarkStart w:id="27" w:name="_Toc15355"/>
      <w:bookmarkStart w:id="28" w:name="_Toc28163"/>
      <w:r>
        <w:rPr>
          <w:rFonts w:hint="eastAsia" w:ascii="黑体" w:hAnsi="黑体" w:eastAsia="黑体" w:cs="黑体"/>
          <w:sz w:val="32"/>
          <w:szCs w:val="32"/>
        </w:rPr>
        <w:t>六、绿色环保规定</w:t>
      </w:r>
      <w:bookmarkEnd w:id="26"/>
      <w:bookmarkEnd w:id="27"/>
      <w:bookmarkEnd w:id="28"/>
    </w:p>
    <w:p w14:paraId="4EB615DB">
      <w:pPr>
        <w:ind w:firstLine="640" w:firstLineChars="200"/>
        <w:rPr>
          <w:rFonts w:hint="eastAsia" w:ascii="仿宋" w:hAnsi="仿宋" w:eastAsia="仿宋" w:cs="仿宋"/>
          <w:sz w:val="32"/>
          <w:szCs w:val="32"/>
        </w:rPr>
      </w:pPr>
      <w:r>
        <w:rPr>
          <w:rFonts w:hint="eastAsia" w:ascii="仿宋" w:hAnsi="仿宋" w:eastAsia="仿宋" w:cs="仿宋"/>
          <w:sz w:val="32"/>
          <w:szCs w:val="32"/>
        </w:rPr>
        <w:t>1. 赛事场地选择：选择环境友好的场地，如室内场馆或者已经充分考虑环境因素的场地。避免选择在生态敏感区域或者对自然环境造成严重影响的场地；</w:t>
      </w:r>
    </w:p>
    <w:p w14:paraId="3A7146A1">
      <w:pPr>
        <w:ind w:firstLine="640" w:firstLineChars="200"/>
        <w:rPr>
          <w:rFonts w:hint="eastAsia" w:ascii="仿宋" w:hAnsi="仿宋" w:eastAsia="仿宋" w:cs="仿宋"/>
          <w:sz w:val="32"/>
          <w:szCs w:val="32"/>
        </w:rPr>
      </w:pPr>
      <w:r>
        <w:rPr>
          <w:rFonts w:hint="eastAsia" w:ascii="仿宋" w:hAnsi="仿宋" w:eastAsia="仿宋" w:cs="仿宋"/>
          <w:sz w:val="32"/>
          <w:szCs w:val="32"/>
        </w:rPr>
        <w:t>2. 节能措施：采取节能措施，如使用高效能的照明设备、空调设备和电子设备，避免能源的浪费；</w:t>
      </w:r>
    </w:p>
    <w:p w14:paraId="26AF60B0">
      <w:pPr>
        <w:ind w:firstLine="640" w:firstLineChars="200"/>
        <w:rPr>
          <w:rFonts w:hint="eastAsia" w:ascii="仿宋" w:hAnsi="仿宋" w:eastAsia="仿宋" w:cs="仿宋"/>
          <w:sz w:val="32"/>
          <w:szCs w:val="32"/>
        </w:rPr>
      </w:pPr>
      <w:r>
        <w:rPr>
          <w:rFonts w:hint="eastAsia" w:ascii="仿宋" w:hAnsi="仿宋" w:eastAsia="仿宋" w:cs="仿宋"/>
          <w:sz w:val="32"/>
          <w:szCs w:val="32"/>
        </w:rPr>
        <w:t>3. 废弃物管理：设置垃圾分类桶，鼓励参赛选手和观众进行垃圾分类，确保可回收物、有害垃圾和普通垃圾分别投放，便于回收和处理；</w:t>
      </w:r>
    </w:p>
    <w:p w14:paraId="311CFD61">
      <w:pPr>
        <w:ind w:firstLine="640" w:firstLineChars="200"/>
        <w:rPr>
          <w:rFonts w:hint="eastAsia" w:ascii="仿宋" w:hAnsi="仿宋" w:eastAsia="仿宋" w:cs="仿宋"/>
          <w:sz w:val="32"/>
          <w:szCs w:val="32"/>
        </w:rPr>
      </w:pPr>
      <w:r>
        <w:rPr>
          <w:rFonts w:hint="eastAsia" w:ascii="仿宋" w:hAnsi="仿宋" w:eastAsia="仿宋" w:cs="仿宋"/>
          <w:sz w:val="32"/>
          <w:szCs w:val="32"/>
        </w:rPr>
        <w:t>4. 水资源管理：合理利用水资源，如设置节水装置，减少用水量。对于需要使用水的项目，如清洗设备等，选择水资源利用效率较高的方式；</w:t>
      </w:r>
    </w:p>
    <w:p w14:paraId="403149FB">
      <w:pPr>
        <w:ind w:firstLine="640" w:firstLineChars="200"/>
        <w:rPr>
          <w:rFonts w:hint="eastAsia" w:ascii="仿宋" w:hAnsi="仿宋" w:eastAsia="仿宋" w:cs="仿宋"/>
          <w:sz w:val="32"/>
          <w:szCs w:val="32"/>
        </w:rPr>
      </w:pPr>
      <w:r>
        <w:rPr>
          <w:rFonts w:hint="eastAsia" w:ascii="仿宋" w:hAnsi="仿宋" w:eastAsia="仿宋" w:cs="仿宋"/>
          <w:sz w:val="32"/>
          <w:szCs w:val="32"/>
        </w:rPr>
        <w:t>5. 减少碳排放：鼓励参赛选手和观众使用公共交通工具，减少个人汽车的使用。同时，可以推广碳中和措施，如种植树木，抵消比赛活动产生的碳排放；</w:t>
      </w:r>
    </w:p>
    <w:p w14:paraId="3DEFF08F">
      <w:pPr>
        <w:ind w:firstLine="640" w:firstLineChars="200"/>
        <w:rPr>
          <w:rFonts w:hint="eastAsia" w:ascii="仿宋" w:hAnsi="仿宋" w:eastAsia="仿宋" w:cs="仿宋"/>
          <w:sz w:val="32"/>
          <w:szCs w:val="32"/>
        </w:rPr>
      </w:pPr>
      <w:r>
        <w:rPr>
          <w:rFonts w:hint="eastAsia" w:ascii="仿宋" w:hAnsi="仿宋" w:eastAsia="仿宋" w:cs="仿宋"/>
          <w:sz w:val="32"/>
          <w:szCs w:val="32"/>
        </w:rPr>
        <w:t>6. 纸张使用：减少纸张的使用，如使用电子票务、电子通知等方式，尽量避免使用纸质文件和印刷品；</w:t>
      </w:r>
    </w:p>
    <w:p w14:paraId="38EC77A4">
      <w:pPr>
        <w:ind w:firstLine="640" w:firstLineChars="200"/>
        <w:rPr>
          <w:rFonts w:hint="eastAsia" w:ascii="仿宋" w:hAnsi="仿宋" w:eastAsia="仿宋" w:cs="仿宋"/>
          <w:sz w:val="32"/>
          <w:szCs w:val="32"/>
        </w:rPr>
      </w:pPr>
      <w:r>
        <w:rPr>
          <w:rFonts w:hint="eastAsia" w:ascii="仿宋" w:hAnsi="仿宋" w:eastAsia="仿宋" w:cs="仿宋"/>
          <w:sz w:val="32"/>
          <w:szCs w:val="32"/>
        </w:rPr>
        <w:t>7. 环保宣传：通过宣传手段，向参赛选手和观众传达环保意识，鼓励他们采取环保行动，如节约用水、减少碳排放等；</w:t>
      </w:r>
    </w:p>
    <w:p w14:paraId="62B69250">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8. 合理安排赛程：避免对周边环境造成过大的干扰，如避免在夜间</w:t>
      </w:r>
      <w:r>
        <w:rPr>
          <w:rFonts w:hint="eastAsia" w:ascii="仿宋" w:hAnsi="仿宋" w:eastAsia="仿宋" w:cs="仿宋"/>
          <w:sz w:val="32"/>
          <w:szCs w:val="32"/>
          <w:lang w:eastAsia="zh-CN"/>
        </w:rPr>
        <w:t>或者</w:t>
      </w:r>
      <w:r>
        <w:rPr>
          <w:rFonts w:hint="eastAsia" w:ascii="仿宋" w:hAnsi="仿宋" w:eastAsia="仿宋" w:cs="仿宋"/>
          <w:sz w:val="32"/>
          <w:szCs w:val="32"/>
        </w:rPr>
        <w:t>野生动物繁殖地点附近进行赛事活动</w:t>
      </w:r>
      <w:r>
        <w:rPr>
          <w:rFonts w:hint="eastAsia" w:ascii="仿宋" w:hAnsi="仿宋" w:eastAsia="仿宋" w:cs="仿宋"/>
          <w:sz w:val="32"/>
          <w:szCs w:val="32"/>
          <w:lang w:eastAsia="zh-CN"/>
        </w:rPr>
        <w:t>。</w:t>
      </w:r>
    </w:p>
    <w:p w14:paraId="1117E8B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70381BD6">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附件：理论考试样题</w:t>
      </w:r>
    </w:p>
    <w:p w14:paraId="4543FF1E">
      <w:r>
        <w:drawing>
          <wp:inline distT="0" distB="0" distL="114300" distR="114300">
            <wp:extent cx="5265420" cy="3553460"/>
            <wp:effectExtent l="0" t="0" r="11430" b="889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8"/>
                    <a:stretch>
                      <a:fillRect/>
                    </a:stretch>
                  </pic:blipFill>
                  <pic:spPr>
                    <a:xfrm>
                      <a:off x="0" y="0"/>
                      <a:ext cx="5265420" cy="3553460"/>
                    </a:xfrm>
                    <a:prstGeom prst="rect">
                      <a:avLst/>
                    </a:prstGeom>
                    <a:noFill/>
                    <a:ln>
                      <a:noFill/>
                    </a:ln>
                  </pic:spPr>
                </pic:pic>
              </a:graphicData>
            </a:graphic>
          </wp:inline>
        </w:drawing>
      </w:r>
    </w:p>
    <w:p w14:paraId="3F187A99">
      <w:r>
        <w:drawing>
          <wp:inline distT="0" distB="0" distL="114300" distR="114300">
            <wp:extent cx="5268595" cy="3721100"/>
            <wp:effectExtent l="0" t="0" r="8255" b="1270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9"/>
                    <a:stretch>
                      <a:fillRect/>
                    </a:stretch>
                  </pic:blipFill>
                  <pic:spPr>
                    <a:xfrm>
                      <a:off x="0" y="0"/>
                      <a:ext cx="5268595" cy="3721100"/>
                    </a:xfrm>
                    <a:prstGeom prst="rect">
                      <a:avLst/>
                    </a:prstGeom>
                    <a:noFill/>
                    <a:ln>
                      <a:noFill/>
                    </a:ln>
                  </pic:spPr>
                </pic:pic>
              </a:graphicData>
            </a:graphic>
          </wp:inline>
        </w:drawing>
      </w:r>
    </w:p>
    <w:p w14:paraId="0FAAF427">
      <w:pPr>
        <w:rPr>
          <w:rFonts w:ascii="仿宋_GB2312" w:hAnsi="仿宋_GB2312" w:eastAsia="仿宋_GB2312" w:cs="仿宋_GB2312"/>
          <w:sz w:val="32"/>
          <w:szCs w:val="32"/>
        </w:rPr>
      </w:pPr>
    </w:p>
    <w:p w14:paraId="42B90967">
      <w:pPr>
        <w:rPr>
          <w:rFonts w:ascii="仿宋_GB2312" w:hAnsi="仿宋_GB2312" w:eastAsia="仿宋_GB2312" w:cs="仿宋_GB2312"/>
          <w:sz w:val="32"/>
          <w:szCs w:val="32"/>
        </w:rPr>
      </w:pPr>
    </w:p>
    <w:p w14:paraId="60E5E298">
      <w:pPr>
        <w:rPr>
          <w:rFonts w:hint="eastAsia" w:ascii="仿宋_GB2312" w:hAnsi="仿宋_GB2312" w:eastAsia="仿宋_GB2312" w:cs="仿宋_GB2312"/>
          <w:sz w:val="32"/>
          <w:szCs w:val="32"/>
        </w:rPr>
        <w:sectPr>
          <w:pgSz w:w="11906" w:h="16838"/>
          <w:pgMar w:top="1440" w:right="1800" w:bottom="1440" w:left="1576" w:header="851" w:footer="992" w:gutter="0"/>
          <w:pgNumType w:fmt="numberInDash"/>
          <w:cols w:space="425" w:num="1"/>
          <w:docGrid w:type="lines" w:linePitch="312" w:charSpace="0"/>
        </w:sectPr>
      </w:pPr>
    </w:p>
    <w:p w14:paraId="41037D1F">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附件：实操考试样卷</w:t>
      </w:r>
    </w:p>
    <w:p w14:paraId="4FC80856">
      <w:r>
        <w:drawing>
          <wp:inline distT="0" distB="0" distL="114300" distR="114300">
            <wp:extent cx="4972050" cy="7229475"/>
            <wp:effectExtent l="0" t="0" r="0" b="952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0"/>
                    <a:stretch>
                      <a:fillRect/>
                    </a:stretch>
                  </pic:blipFill>
                  <pic:spPr>
                    <a:xfrm>
                      <a:off x="0" y="0"/>
                      <a:ext cx="4972050" cy="7229475"/>
                    </a:xfrm>
                    <a:prstGeom prst="rect">
                      <a:avLst/>
                    </a:prstGeom>
                    <a:noFill/>
                    <a:ln>
                      <a:noFill/>
                    </a:ln>
                  </pic:spPr>
                </pic:pic>
              </a:graphicData>
            </a:graphic>
          </wp:inline>
        </w:drawing>
      </w:r>
    </w:p>
    <w:p w14:paraId="14956485">
      <w:pPr>
        <w:rPr>
          <w:rFonts w:hint="eastAsia"/>
        </w:rPr>
      </w:pPr>
      <w:r>
        <w:drawing>
          <wp:inline distT="0" distB="0" distL="114300" distR="114300">
            <wp:extent cx="5048250" cy="6677025"/>
            <wp:effectExtent l="0" t="0" r="0" b="952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1"/>
                    <a:stretch>
                      <a:fillRect/>
                    </a:stretch>
                  </pic:blipFill>
                  <pic:spPr>
                    <a:xfrm>
                      <a:off x="0" y="0"/>
                      <a:ext cx="5048250" cy="6677025"/>
                    </a:xfrm>
                    <a:prstGeom prst="rect">
                      <a:avLst/>
                    </a:prstGeom>
                    <a:noFill/>
                    <a:ln>
                      <a:noFill/>
                    </a:ln>
                  </pic:spPr>
                </pic:pic>
              </a:graphicData>
            </a:graphic>
          </wp:inline>
        </w:drawing>
      </w: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embedRegular r:id="rId1" w:fontKey="{93A03967-8D3F-4D32-9E3C-CF8E880A74C5}"/>
  </w:font>
  <w:font w:name="宋体">
    <w:panose1 w:val="02010600030101010101"/>
    <w:charset w:val="7A"/>
    <w:family w:val="auto"/>
    <w:pitch w:val="default"/>
    <w:sig w:usb0="00000203" w:usb1="288F0000" w:usb2="00000006" w:usb3="00000000" w:csb0="00040001" w:csb1="00000000"/>
    <w:embedRegular r:id="rId2" w:fontKey="{66174DA4-184C-45BB-82F9-5D414EECF2EC}"/>
  </w:font>
  <w:font w:name="Wingdings">
    <w:panose1 w:val="05000000000000000000"/>
    <w:charset w:val="02"/>
    <w:family w:val="auto"/>
    <w:pitch w:val="default"/>
    <w:sig w:usb0="00000000" w:usb1="00000000" w:usb2="00000000" w:usb3="00000000" w:csb0="80000000" w:csb1="00000000"/>
    <w:embedRegular r:id="rId3" w:fontKey="{62E4C8D9-6A36-4754-917B-FD6FB59652A6}"/>
  </w:font>
  <w:font w:name="Arial">
    <w:panose1 w:val="020B0604020202020204"/>
    <w:charset w:val="01"/>
    <w:family w:val="swiss"/>
    <w:pitch w:val="default"/>
    <w:sig w:usb0="E0002EFF" w:usb1="C000785B" w:usb2="00000009" w:usb3="00000000" w:csb0="400001FF" w:csb1="FFFF0000"/>
    <w:embedRegular r:id="rId4" w:fontKey="{C9FB662B-9BC7-4E15-912B-65EA35511F7D}"/>
  </w:font>
  <w:font w:name="黑体">
    <w:panose1 w:val="02010609060101010101"/>
    <w:charset w:val="86"/>
    <w:family w:val="auto"/>
    <w:pitch w:val="default"/>
    <w:sig w:usb0="800002BF" w:usb1="38CF7CFA" w:usb2="00000016" w:usb3="00000000" w:csb0="00040001" w:csb1="00000000"/>
    <w:embedRegular r:id="rId5" w:fontKey="{FE4F8A33-B60C-46E7-95E4-E7C6DECC31FC}"/>
  </w:font>
  <w:font w:name="Courier New">
    <w:panose1 w:val="02070309020205020404"/>
    <w:charset w:val="01"/>
    <w:family w:val="modern"/>
    <w:pitch w:val="default"/>
    <w:sig w:usb0="E0002EFF" w:usb1="C0007843" w:usb2="00000009" w:usb3="00000000" w:csb0="400001FF" w:csb1="FFFF0000"/>
    <w:embedRegular r:id="rId6" w:fontKey="{2394762B-BDA6-405F-BCF8-E9F388F355F9}"/>
  </w:font>
  <w:font w:name="Symbol">
    <w:panose1 w:val="05050102010706020507"/>
    <w:charset w:val="02"/>
    <w:family w:val="roman"/>
    <w:pitch w:val="default"/>
    <w:sig w:usb0="00000000" w:usb1="00000000" w:usb2="00000000" w:usb3="00000000" w:csb0="80000000" w:csb1="00000000"/>
    <w:embedRegular r:id="rId7" w:fontKey="{86A00A52-B346-4162-990F-D83FAE4C8350}"/>
  </w:font>
  <w:font w:name="Calibri">
    <w:panose1 w:val="020F0502020204030204"/>
    <w:charset w:val="00"/>
    <w:family w:val="swiss"/>
    <w:pitch w:val="default"/>
    <w:sig w:usb0="E4002EFF" w:usb1="C000247B" w:usb2="00000009" w:usb3="00000000" w:csb0="200001FF" w:csb1="00000000"/>
    <w:embedRegular r:id="rId8" w:fontKey="{5CC6F267-4501-4996-B2CA-71A6D724D947}"/>
  </w:font>
  <w:font w:name="Calibri Light">
    <w:panose1 w:val="020F0302020204030204"/>
    <w:charset w:val="00"/>
    <w:family w:val="swiss"/>
    <w:pitch w:val="default"/>
    <w:sig w:usb0="E4002EFF" w:usb1="C000247B" w:usb2="00000009" w:usb3="00000000" w:csb0="200001FF" w:csb1="00000000"/>
    <w:embedRegular r:id="rId9" w:fontKey="{C9D2C701-C04C-4D36-9AF8-C9011D21B216}"/>
  </w:font>
  <w:font w:name="仿宋_GB2312">
    <w:panose1 w:val="02010609030101010101"/>
    <w:charset w:val="86"/>
    <w:family w:val="modern"/>
    <w:pitch w:val="default"/>
    <w:sig w:usb0="00000001" w:usb1="080E0000" w:usb2="00000000" w:usb3="00000000" w:csb0="00040000" w:csb1="00000000"/>
    <w:embedRegular r:id="rId10" w:fontKey="{6486CCAE-EADE-4F70-869D-4C1E3FEFFC47}"/>
  </w:font>
  <w:font w:name="方正仿宋_GB2312">
    <w:panose1 w:val="02000000000000000000"/>
    <w:charset w:val="86"/>
    <w:family w:val="auto"/>
    <w:pitch w:val="default"/>
    <w:sig w:usb0="A00002BF" w:usb1="184F6CFA" w:usb2="00000012" w:usb3="00000000" w:csb0="00040001" w:csb1="00000000"/>
    <w:embedRegular r:id="rId11" w:fontKey="{CD82026E-EAF8-44B9-8217-B71F6DC77374}"/>
  </w:font>
  <w:font w:name="楷体">
    <w:panose1 w:val="02010609060101010101"/>
    <w:charset w:val="86"/>
    <w:family w:val="modern"/>
    <w:pitch w:val="default"/>
    <w:sig w:usb0="800002BF" w:usb1="38CF7CFA" w:usb2="00000016" w:usb3="00000000" w:csb0="00040001" w:csb1="00000000"/>
    <w:embedRegular r:id="rId12" w:fontKey="{E7D4EAB3-ABFF-4EF2-9581-ED22653D3EE9}"/>
  </w:font>
  <w:font w:name="仿宋">
    <w:panose1 w:val="02010609060101010101"/>
    <w:charset w:val="86"/>
    <w:family w:val="modern"/>
    <w:pitch w:val="default"/>
    <w:sig w:usb0="800002BF" w:usb1="38CF7CFA" w:usb2="00000016" w:usb3="00000000" w:csb0="00040001" w:csb1="00000000"/>
    <w:embedRegular r:id="rId13" w:fontKey="{F9C4F0D4-89E3-4372-BC71-6DD120E83990}"/>
  </w:font>
  <w:font w:name="华文楷体">
    <w:panose1 w:val="02010600040101010101"/>
    <w:charset w:val="86"/>
    <w:family w:val="auto"/>
    <w:pitch w:val="default"/>
    <w:sig w:usb0="00000287" w:usb1="080F0000" w:usb2="00000000" w:usb3="00000000" w:csb0="0004009F" w:csb1="DFD70000"/>
    <w:embedRegular r:id="rId14" w:fontKey="{23984A7F-1946-436F-806D-4D43999C6C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0402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2565400</wp:posOffset>
              </wp:positionH>
              <wp:positionV relativeFrom="paragraph">
                <wp:posOffset>-236220</wp:posOffset>
              </wp:positionV>
              <wp:extent cx="405765" cy="3822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05765" cy="382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84F8B">
                          <w:pPr>
                            <w:pStyle w:val="5"/>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2pt;margin-top:-18.6pt;height:30.1pt;width:31.95pt;mso-position-horizontal-relative:margin;z-index:251659264;mso-width-relative:page;mso-height-relative:page;" filled="f" stroked="f" coordsize="21600,21600" o:gfxdata="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BnnljZAAAACgEAAA8AAAAAAAAAAQAgAAAAIgAAAGRycy9kb3du&#10;cmV2LnhtbFBLAQIUABQAAAAIAIdO4kBkf06jNwIAAGEEAAAOAAAAAAAAAAEAIAAAACgBAABkcnMv&#10;ZTJvRG9jLnhtbFBLBQYAAAAABgAGAFkBAADRBQAAAAA=&#10;">
              <v:fill on="f" focussize="0,0"/>
              <v:stroke on="f" weight="0.5pt"/>
              <v:imagedata o:title=""/>
              <o:lock v:ext="edit" aspectratio="f"/>
              <v:textbox inset="0mm,0mm,0mm,0mm">
                <w:txbxContent>
                  <w:p w14:paraId="27E84F8B">
                    <w:pPr>
                      <w:pStyle w:val="5"/>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2537F">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0DF26">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7F0DF26">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AD39A9"/>
    <w:multiLevelType w:val="singleLevel"/>
    <w:tmpl w:val="B2AD39A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EzZTliYWRkNDQ5MGNhYjczMDc3NDU0MTc5ODM0YTkifQ=="/>
  </w:docVars>
  <w:rsids>
    <w:rsidRoot w:val="5FEE12B7"/>
    <w:rsid w:val="00051ECC"/>
    <w:rsid w:val="00124B6F"/>
    <w:rsid w:val="00130238"/>
    <w:rsid w:val="00152E6E"/>
    <w:rsid w:val="00156FCF"/>
    <w:rsid w:val="00277388"/>
    <w:rsid w:val="002F1E03"/>
    <w:rsid w:val="00393C78"/>
    <w:rsid w:val="004050A9"/>
    <w:rsid w:val="00577226"/>
    <w:rsid w:val="0058528E"/>
    <w:rsid w:val="005C5EAE"/>
    <w:rsid w:val="00707B05"/>
    <w:rsid w:val="00747992"/>
    <w:rsid w:val="007D3D1C"/>
    <w:rsid w:val="00852558"/>
    <w:rsid w:val="008D4D73"/>
    <w:rsid w:val="008F59DB"/>
    <w:rsid w:val="00916439"/>
    <w:rsid w:val="0091689C"/>
    <w:rsid w:val="009C5743"/>
    <w:rsid w:val="009E76B7"/>
    <w:rsid w:val="00A335B0"/>
    <w:rsid w:val="00AB2813"/>
    <w:rsid w:val="00AF5CDC"/>
    <w:rsid w:val="00B53262"/>
    <w:rsid w:val="00BB3285"/>
    <w:rsid w:val="00BD2335"/>
    <w:rsid w:val="00C32148"/>
    <w:rsid w:val="00C80F12"/>
    <w:rsid w:val="00DA182B"/>
    <w:rsid w:val="00DA3BAF"/>
    <w:rsid w:val="00DD2B20"/>
    <w:rsid w:val="00E018AE"/>
    <w:rsid w:val="00EC3A45"/>
    <w:rsid w:val="03661C40"/>
    <w:rsid w:val="04224500"/>
    <w:rsid w:val="042F1306"/>
    <w:rsid w:val="04A44E95"/>
    <w:rsid w:val="09F507BB"/>
    <w:rsid w:val="0EE6687B"/>
    <w:rsid w:val="13CF0839"/>
    <w:rsid w:val="13F87F1B"/>
    <w:rsid w:val="15003D3D"/>
    <w:rsid w:val="18842B2D"/>
    <w:rsid w:val="1B6D1B7D"/>
    <w:rsid w:val="1C2A1E26"/>
    <w:rsid w:val="22602FAC"/>
    <w:rsid w:val="231561F0"/>
    <w:rsid w:val="294D26CF"/>
    <w:rsid w:val="319B3FDF"/>
    <w:rsid w:val="32F300A0"/>
    <w:rsid w:val="37415DB1"/>
    <w:rsid w:val="37D050DF"/>
    <w:rsid w:val="3C3420E0"/>
    <w:rsid w:val="3CED58F5"/>
    <w:rsid w:val="40B57E42"/>
    <w:rsid w:val="48045569"/>
    <w:rsid w:val="49463D09"/>
    <w:rsid w:val="49635E3D"/>
    <w:rsid w:val="4A1429EE"/>
    <w:rsid w:val="53164512"/>
    <w:rsid w:val="55A97E11"/>
    <w:rsid w:val="56150435"/>
    <w:rsid w:val="58EB07BD"/>
    <w:rsid w:val="5AEC34DF"/>
    <w:rsid w:val="5E437B09"/>
    <w:rsid w:val="5FEE12B7"/>
    <w:rsid w:val="600D1B3D"/>
    <w:rsid w:val="60935A18"/>
    <w:rsid w:val="665D43DD"/>
    <w:rsid w:val="6C735A5D"/>
    <w:rsid w:val="6D014586"/>
    <w:rsid w:val="6EFA6420"/>
    <w:rsid w:val="73674D66"/>
    <w:rsid w:val="74806F69"/>
    <w:rsid w:val="7A664E53"/>
    <w:rsid w:val="7AD4670A"/>
    <w:rsid w:val="7B0D2871"/>
    <w:rsid w:val="7B92530B"/>
    <w:rsid w:val="7C1C2F65"/>
    <w:rsid w:val="7F5B2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9"/>
    <w:qFormat/>
    <w:uiPriority w:val="0"/>
    <w:pPr>
      <w:keepNext/>
      <w:keepLines/>
      <w:spacing w:before="340" w:after="330" w:line="578" w:lineRule="auto"/>
      <w:outlineLvl w:val="0"/>
    </w:pPr>
    <w:rPr>
      <w:b/>
      <w:bCs/>
      <w:kern w:val="44"/>
      <w:sz w:val="44"/>
      <w:szCs w:val="44"/>
    </w:rPr>
  </w:style>
  <w:style w:type="paragraph" w:styleId="3">
    <w:name w:val="heading 3"/>
    <w:basedOn w:val="1"/>
    <w:next w:val="1"/>
    <w:link w:val="25"/>
    <w:semiHidden/>
    <w:unhideWhenUsed/>
    <w:qFormat/>
    <w:uiPriority w:val="0"/>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qFormat/>
    <w:uiPriority w:val="0"/>
    <w:pPr>
      <w:jc w:val="left"/>
    </w:pPr>
  </w:style>
  <w:style w:type="paragraph" w:styleId="5">
    <w:name w:val="footer"/>
    <w:basedOn w:val="1"/>
    <w:link w:val="24"/>
    <w:qFormat/>
    <w:uiPriority w:val="99"/>
    <w:pPr>
      <w:tabs>
        <w:tab w:val="center" w:pos="4153"/>
        <w:tab w:val="right" w:pos="8306"/>
      </w:tabs>
      <w:snapToGrid w:val="0"/>
      <w:jc w:val="left"/>
    </w:pPr>
    <w:rPr>
      <w:sz w:val="18"/>
      <w:szCs w:val="18"/>
    </w:rPr>
  </w:style>
  <w:style w:type="paragraph" w:styleId="6">
    <w:name w:val="header"/>
    <w:basedOn w:val="1"/>
    <w:link w:val="23"/>
    <w:qFormat/>
    <w:uiPriority w:val="99"/>
    <w:pPr>
      <w:tabs>
        <w:tab w:val="center" w:pos="4153"/>
        <w:tab w:val="right" w:pos="8306"/>
      </w:tabs>
      <w:snapToGrid w:val="0"/>
      <w:jc w:val="center"/>
    </w:pPr>
    <w:rPr>
      <w:sz w:val="18"/>
      <w:szCs w:val="18"/>
    </w:rPr>
  </w:style>
  <w:style w:type="paragraph" w:styleId="7">
    <w:name w:val="toc 1"/>
    <w:basedOn w:val="1"/>
    <w:next w:val="1"/>
    <w:qFormat/>
    <w:uiPriority w:val="39"/>
  </w:style>
  <w:style w:type="paragraph" w:styleId="8">
    <w:name w:val="toc 2"/>
    <w:basedOn w:val="1"/>
    <w:next w:val="1"/>
    <w:autoRedefine/>
    <w:qFormat/>
    <w:uiPriority w:val="39"/>
    <w:pPr>
      <w:ind w:left="420" w:leftChars="200"/>
    </w:p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annotation subject"/>
    <w:basedOn w:val="4"/>
    <w:next w:val="4"/>
    <w:link w:val="22"/>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unhideWhenUsed/>
    <w:qFormat/>
    <w:uiPriority w:val="99"/>
    <w:rPr>
      <w:color w:val="0026E5" w:themeColor="hyperlink"/>
      <w:u w:val="single"/>
      <w14:textFill>
        <w14:solidFill>
          <w14:schemeClr w14:val="hlink"/>
        </w14:solidFill>
      </w14:textFill>
    </w:rPr>
  </w:style>
  <w:style w:type="character" w:styleId="16">
    <w:name w:val="annotation reference"/>
    <w:basedOn w:val="13"/>
    <w:qFormat/>
    <w:uiPriority w:val="0"/>
    <w:rPr>
      <w:sz w:val="21"/>
      <w:szCs w:val="21"/>
    </w:rPr>
  </w:style>
  <w:style w:type="paragraph" w:customStyle="1" w:styleId="17">
    <w:name w:val="WPSOffice手动目录 1"/>
    <w:qFormat/>
    <w:uiPriority w:val="0"/>
    <w:rPr>
      <w:rFonts w:ascii="Times New Roman" w:hAnsi="Times New Roman" w:eastAsia="宋体" w:cs="Times New Roman"/>
      <w:lang w:val="en-US" w:eastAsia="zh-CN" w:bidi="ar-SA"/>
    </w:rPr>
  </w:style>
  <w:style w:type="paragraph" w:customStyle="1" w:styleId="1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9">
    <w:name w:val="标题 1 字符"/>
    <w:basedOn w:val="13"/>
    <w:link w:val="2"/>
    <w:qFormat/>
    <w:uiPriority w:val="0"/>
    <w:rPr>
      <w:rFonts w:asciiTheme="minorHAnsi" w:hAnsiTheme="minorHAnsi" w:eastAsiaTheme="minorEastAsia" w:cstheme="minorBidi"/>
      <w:b/>
      <w:bCs/>
      <w:kern w:val="44"/>
      <w:sz w:val="44"/>
      <w:szCs w:val="44"/>
    </w:rPr>
  </w:style>
  <w:style w:type="paragraph" w:customStyle="1" w:styleId="2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 w:type="character" w:customStyle="1" w:styleId="21">
    <w:name w:val="批注文字 字符"/>
    <w:basedOn w:val="13"/>
    <w:link w:val="4"/>
    <w:qFormat/>
    <w:uiPriority w:val="0"/>
    <w:rPr>
      <w:rFonts w:asciiTheme="minorHAnsi" w:hAnsiTheme="minorHAnsi" w:eastAsiaTheme="minorEastAsia" w:cstheme="minorBidi"/>
      <w:kern w:val="2"/>
      <w:sz w:val="21"/>
      <w:szCs w:val="24"/>
    </w:rPr>
  </w:style>
  <w:style w:type="character" w:customStyle="1" w:styleId="22">
    <w:name w:val="批注主题 字符"/>
    <w:basedOn w:val="21"/>
    <w:link w:val="10"/>
    <w:qFormat/>
    <w:uiPriority w:val="0"/>
    <w:rPr>
      <w:rFonts w:asciiTheme="minorHAnsi" w:hAnsiTheme="minorHAnsi" w:eastAsiaTheme="minorEastAsia" w:cstheme="minorBidi"/>
      <w:b/>
      <w:bCs/>
      <w:kern w:val="2"/>
      <w:sz w:val="21"/>
      <w:szCs w:val="24"/>
    </w:rPr>
  </w:style>
  <w:style w:type="character" w:customStyle="1" w:styleId="23">
    <w:name w:val="页眉 字符"/>
    <w:basedOn w:val="13"/>
    <w:link w:val="6"/>
    <w:qFormat/>
    <w:uiPriority w:val="99"/>
    <w:rPr>
      <w:rFonts w:asciiTheme="minorHAnsi" w:hAnsiTheme="minorHAnsi" w:eastAsiaTheme="minorEastAsia" w:cstheme="minorBidi"/>
      <w:kern w:val="2"/>
      <w:sz w:val="18"/>
      <w:szCs w:val="18"/>
    </w:rPr>
  </w:style>
  <w:style w:type="character" w:customStyle="1" w:styleId="24">
    <w:name w:val="页脚 字符"/>
    <w:basedOn w:val="13"/>
    <w:link w:val="5"/>
    <w:qFormat/>
    <w:uiPriority w:val="99"/>
    <w:rPr>
      <w:rFonts w:asciiTheme="minorHAnsi" w:hAnsiTheme="minorHAnsi" w:eastAsiaTheme="minorEastAsia" w:cstheme="minorBidi"/>
      <w:kern w:val="2"/>
      <w:sz w:val="18"/>
      <w:szCs w:val="18"/>
    </w:rPr>
  </w:style>
  <w:style w:type="character" w:customStyle="1" w:styleId="25">
    <w:name w:val="标题 3 字符"/>
    <w:basedOn w:val="13"/>
    <w:link w:val="3"/>
    <w:semiHidden/>
    <w:qFormat/>
    <w:uiPriority w:val="0"/>
    <w:rPr>
      <w:rFonts w:asciiTheme="minorHAnsi" w:hAnsiTheme="minorHAnsi" w:eastAsiaTheme="minorEastAsia" w:cstheme="min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3924</Words>
  <Characters>4117</Characters>
  <Lines>49</Lines>
  <Paragraphs>13</Paragraphs>
  <TotalTime>3</TotalTime>
  <ScaleCrop>false</ScaleCrop>
  <LinksUpToDate>false</LinksUpToDate>
  <CharactersWithSpaces>4228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2025-05-28T06:34:00Z</dcterms:created>
  <dc:creator>熏鱼</dc:creator>
  <cp:lastModifiedBy>Maxis</cp:lastModifiedBy>
  <cp:lastPrinted>2025-05-28T09:35:00Z</cp:lastPrinted>
  <dcterms:modified xsi:type="dcterms:W3CDTF">2025-07-14T06:51:16Z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B4BB6F340396405DBEDB9C74897184A8_13</vt:lpwstr>
  </property>
  <property fmtid="{D5CDD505-2E9C-101B-9397-08002B2CF9AE}" pid="4" name="KSOTemplateDocerSaveRecord">
    <vt:lpwstr>eyJoZGlkIjoiMWZmNzE4NGE4Y2MxMTY4NGI5ZWE5N2UxODY3MzE4NjkiLCJ1c2VySWQiOiI2Mjc0NTI4MTgifQ==</vt:lpwstr>
  </property>
</Properties>
</file>